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68" w:rsidRPr="00F93EEA" w:rsidRDefault="009C1E5A" w:rsidP="00AD063D">
      <w:pPr>
        <w:pStyle w:val="Title"/>
        <w:pBdr>
          <w:bottom w:val="single" w:sz="4" w:space="1" w:color="auto"/>
        </w:pBdr>
        <w:spacing w:after="120"/>
        <w:rPr>
          <w:color w:val="CF7224"/>
          <w:sz w:val="46"/>
          <w:szCs w:val="46"/>
          <w:lang w:val="ru-RU"/>
        </w:rPr>
      </w:pPr>
      <w:bookmarkStart w:id="0" w:name="_GoBack"/>
      <w:bookmarkEnd w:id="0"/>
      <w:r>
        <w:rPr>
          <w:color w:val="CF7224"/>
          <w:sz w:val="46"/>
          <w:szCs w:val="46"/>
          <w:lang w:val="bg"/>
        </w:rPr>
        <w:t>„RenoWatt+“</w:t>
      </w:r>
    </w:p>
    <w:p w:rsidR="0020178F" w:rsidRPr="00F93EEA" w:rsidRDefault="0065332D" w:rsidP="00AD063D">
      <w:pPr>
        <w:pStyle w:val="Subtitle"/>
        <w:rPr>
          <w:color w:val="CF7224"/>
          <w:lang w:val="ru-RU"/>
        </w:rPr>
      </w:pPr>
      <w:r>
        <w:rPr>
          <w:color w:val="CF7224"/>
          <w:lang w:val="bg"/>
        </w:rPr>
        <w:t>Лиеж/Ено-Валония – Белгия</w:t>
      </w:r>
      <w:r>
        <w:rPr>
          <w:color w:val="CF7224"/>
          <w:lang w:val="bg"/>
        </w:rPr>
        <w:br/>
      </w:r>
    </w:p>
    <w:tbl>
      <w:tblPr>
        <w:tblStyle w:val="MediumGrid2-Accent6"/>
        <w:tblW w:w="0" w:type="auto"/>
        <w:tblBorders>
          <w:top w:val="single" w:sz="24" w:space="0" w:color="CF7224"/>
          <w:left w:val="single" w:sz="24" w:space="0" w:color="CF7224"/>
          <w:bottom w:val="single" w:sz="24" w:space="0" w:color="CF7224"/>
          <w:right w:val="single" w:sz="2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2763"/>
        <w:gridCol w:w="6583"/>
      </w:tblGrid>
      <w:tr w:rsidR="007E41BD" w:rsidRPr="00B77254" w:rsidTr="00AD0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24" w:space="0" w:color="CF7224"/>
              <w:left w:val="single" w:sz="24" w:space="0" w:color="CF7224"/>
              <w:bottom w:val="single" w:sz="24" w:space="0" w:color="CF7224"/>
              <w:right w:val="none" w:sz="0" w:space="0" w:color="auto"/>
            </w:tcBorders>
            <w:shd w:val="clear" w:color="auto" w:fill="CF7224"/>
          </w:tcPr>
          <w:p w:rsidR="007E41BD" w:rsidRPr="00B77254" w:rsidRDefault="00942290" w:rsidP="00141755">
            <w:pPr>
              <w:pStyle w:val="NoSpacing"/>
              <w:rPr>
                <w:rStyle w:val="Emphasis"/>
                <w:sz w:val="24"/>
                <w:szCs w:val="24"/>
              </w:rPr>
            </w:pPr>
            <w:r>
              <w:rPr>
                <w:rStyle w:val="Emphasis"/>
                <w:bCs/>
                <w:iCs w:val="0"/>
                <w:sz w:val="24"/>
                <w:szCs w:val="24"/>
                <w:lang w:val="bg"/>
              </w:rPr>
              <w:t>СОБСТВЕНОСТ</w:t>
            </w:r>
          </w:p>
        </w:tc>
        <w:tc>
          <w:tcPr>
            <w:tcW w:w="6804" w:type="dxa"/>
            <w:tcBorders>
              <w:top w:val="single" w:sz="24" w:space="0" w:color="CF7224"/>
              <w:bottom w:val="single" w:sz="24" w:space="0" w:color="CF7224"/>
            </w:tcBorders>
            <w:shd w:val="clear" w:color="auto" w:fill="CF7224"/>
          </w:tcPr>
          <w:p w:rsidR="007E41BD" w:rsidRPr="00B77254" w:rsidRDefault="007E41BD" w:rsidP="00C44B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"/>
              </w:rPr>
              <w:t>ПУБЛИЧНА</w:t>
            </w:r>
          </w:p>
        </w:tc>
      </w:tr>
      <w:tr w:rsidR="00141755" w:rsidRPr="00B77254" w:rsidTr="0096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24" w:space="0" w:color="CF7224"/>
              <w:bottom w:val="none" w:sz="0" w:space="0" w:color="auto"/>
              <w:right w:val="single" w:sz="24" w:space="0" w:color="CF7224"/>
            </w:tcBorders>
          </w:tcPr>
          <w:p w:rsidR="00141755" w:rsidRPr="00B77254" w:rsidRDefault="00B437D7" w:rsidP="00B437D7">
            <w:pPr>
              <w:pStyle w:val="NoSpacing"/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Компетентен орган по програмата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24" w:space="0" w:color="CF7224"/>
            </w:tcBorders>
            <w:shd w:val="clear" w:color="auto" w:fill="auto"/>
          </w:tcPr>
          <w:p w:rsidR="00141755" w:rsidRPr="00B77254" w:rsidRDefault="00B325CB" w:rsidP="00240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Валонски регион</w:t>
            </w:r>
          </w:p>
        </w:tc>
      </w:tr>
      <w:tr w:rsidR="00B437D7" w:rsidRPr="00B77254" w:rsidTr="0096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24" w:space="0" w:color="CF7224"/>
              <w:right w:val="single" w:sz="24" w:space="0" w:color="CF7224"/>
            </w:tcBorders>
          </w:tcPr>
          <w:p w:rsidR="00B437D7" w:rsidRPr="00F93EEA" w:rsidRDefault="00B437D7" w:rsidP="00463895">
            <w:pPr>
              <w:pStyle w:val="NoSpacing"/>
              <w:rPr>
                <w:rStyle w:val="Emphasis"/>
                <w:lang w:val="ru-RU"/>
              </w:rPr>
            </w:pPr>
            <w:r>
              <w:rPr>
                <w:rStyle w:val="Emphasis"/>
                <w:bCs/>
                <w:iCs w:val="0"/>
                <w:lang w:val="bg"/>
              </w:rPr>
              <w:t xml:space="preserve">Звено по изпълнение на програмата 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24" w:space="0" w:color="CF7224"/>
            </w:tcBorders>
            <w:shd w:val="clear" w:color="auto" w:fill="auto"/>
          </w:tcPr>
          <w:p w:rsidR="00B437D7" w:rsidRPr="00B77254" w:rsidRDefault="009C1E5A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"/>
              </w:rPr>
              <w:t>„RenoWatt+“</w:t>
            </w:r>
          </w:p>
        </w:tc>
      </w:tr>
      <w:tr w:rsidR="00AD063D" w:rsidRPr="00F93EEA" w:rsidTr="0096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24" w:space="0" w:color="CF7224"/>
              <w:right w:val="single" w:sz="24" w:space="0" w:color="CF7224"/>
            </w:tcBorders>
          </w:tcPr>
          <w:p w:rsidR="00AD063D" w:rsidRPr="00B77254" w:rsidRDefault="00AD063D" w:rsidP="00141755">
            <w:pPr>
              <w:pStyle w:val="NoSpacing"/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Модел на изпълнение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24" w:space="0" w:color="CF7224"/>
            </w:tcBorders>
            <w:shd w:val="clear" w:color="auto" w:fill="auto"/>
          </w:tcPr>
          <w:p w:rsidR="00AD063D" w:rsidRPr="00F93EEA" w:rsidRDefault="00AD063D" w:rsidP="00FF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Договори за енергоспестяване с гарантиран резултат (ДЕСГР)</w:t>
            </w:r>
          </w:p>
        </w:tc>
      </w:tr>
      <w:tr w:rsidR="00141755" w:rsidRPr="00B77254" w:rsidTr="0096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24" w:space="0" w:color="CF7224"/>
              <w:bottom w:val="none" w:sz="0" w:space="0" w:color="auto"/>
              <w:right w:val="single" w:sz="24" w:space="0" w:color="CF7224"/>
            </w:tcBorders>
          </w:tcPr>
          <w:p w:rsidR="00141755" w:rsidRPr="00B77254" w:rsidRDefault="00141755" w:rsidP="00FF3AA7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Оперативни услуги</w:t>
            </w:r>
          </w:p>
        </w:tc>
        <w:tc>
          <w:tcPr>
            <w:tcW w:w="6804" w:type="dxa"/>
            <w:tcBorders>
              <w:left w:val="single" w:sz="24" w:space="0" w:color="CF7224"/>
            </w:tcBorders>
            <w:shd w:val="clear" w:color="auto" w:fill="auto"/>
          </w:tcPr>
          <w:p w:rsidR="008B116C" w:rsidRPr="00F93EEA" w:rsidRDefault="00FF20FC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Изпълнител</w:t>
            </w:r>
          </w:p>
          <w:p w:rsidR="00B325CB" w:rsidRPr="00F93EEA" w:rsidRDefault="00B325CB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Доставчик на интегрирани услуги</w:t>
            </w:r>
          </w:p>
          <w:p w:rsidR="00141755" w:rsidRPr="00F93EEA" w:rsidRDefault="00C44B60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Посредник</w:t>
            </w:r>
          </w:p>
          <w:p w:rsidR="009627CF" w:rsidRPr="00B77254" w:rsidRDefault="008B116C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"/>
              </w:rPr>
              <w:t>Финансов консултант</w:t>
            </w:r>
          </w:p>
          <w:p w:rsidR="000A0786" w:rsidRPr="00B77254" w:rsidRDefault="000A0786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"/>
              </w:rPr>
              <w:t>Оценител</w:t>
            </w:r>
          </w:p>
        </w:tc>
      </w:tr>
      <w:tr w:rsidR="00141755" w:rsidRPr="00B77254" w:rsidTr="0096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24" w:space="0" w:color="CF7224"/>
              <w:bottom w:val="none" w:sz="0" w:space="0" w:color="auto"/>
              <w:right w:val="single" w:sz="24" w:space="0" w:color="CF7224"/>
            </w:tcBorders>
          </w:tcPr>
          <w:p w:rsidR="00141755" w:rsidRPr="00B77254" w:rsidRDefault="00141755" w:rsidP="00FF3AA7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Финансирани проекти</w:t>
            </w:r>
          </w:p>
        </w:tc>
        <w:tc>
          <w:tcPr>
            <w:tcW w:w="6804" w:type="dxa"/>
            <w:tcBorders>
              <w:left w:val="single" w:sz="24" w:space="0" w:color="CF7224"/>
            </w:tcBorders>
            <w:shd w:val="clear" w:color="auto" w:fill="auto"/>
          </w:tcPr>
          <w:p w:rsidR="00141755" w:rsidRPr="00F93EEA" w:rsidRDefault="00141755" w:rsidP="00FF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Енергийна ефективност (обновяване на сгради)</w:t>
            </w:r>
          </w:p>
          <w:p w:rsidR="00B325CB" w:rsidRPr="00B77254" w:rsidRDefault="00B325CB" w:rsidP="00FF3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Възобновяема енергия</w:t>
            </w:r>
          </w:p>
        </w:tc>
      </w:tr>
      <w:tr w:rsidR="00141755" w:rsidRPr="00B77254" w:rsidTr="0096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24" w:space="0" w:color="CF7224"/>
              <w:bottom w:val="none" w:sz="0" w:space="0" w:color="auto"/>
              <w:right w:val="single" w:sz="24" w:space="0" w:color="CF7224"/>
            </w:tcBorders>
          </w:tcPr>
          <w:p w:rsidR="00141755" w:rsidRPr="00B77254" w:rsidRDefault="00141755" w:rsidP="00FF3AA7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Амбиция/цели</w:t>
            </w:r>
          </w:p>
        </w:tc>
        <w:tc>
          <w:tcPr>
            <w:tcW w:w="6804" w:type="dxa"/>
            <w:tcBorders>
              <w:left w:val="single" w:sz="24" w:space="0" w:color="CF7224"/>
            </w:tcBorders>
            <w:shd w:val="clear" w:color="auto" w:fill="auto"/>
          </w:tcPr>
          <w:p w:rsidR="00F70C75" w:rsidRPr="00B77254" w:rsidRDefault="00F70C75" w:rsidP="00FF3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"/>
              </w:rPr>
              <w:t>Основаващи се на пазара</w:t>
            </w:r>
          </w:p>
        </w:tc>
      </w:tr>
      <w:tr w:rsidR="00141755" w:rsidRPr="00F93EEA" w:rsidTr="0096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24" w:space="0" w:color="CF7224"/>
              <w:bottom w:val="none" w:sz="0" w:space="0" w:color="auto"/>
              <w:right w:val="single" w:sz="24" w:space="0" w:color="CF7224"/>
            </w:tcBorders>
          </w:tcPr>
          <w:p w:rsidR="00141755" w:rsidRPr="00B77254" w:rsidRDefault="00942290" w:rsidP="00141755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Бенефициенти</w:t>
            </w:r>
          </w:p>
        </w:tc>
        <w:tc>
          <w:tcPr>
            <w:tcW w:w="6804" w:type="dxa"/>
            <w:tcBorders>
              <w:left w:val="single" w:sz="24" w:space="0" w:color="CF7224"/>
            </w:tcBorders>
            <w:shd w:val="clear" w:color="auto" w:fill="auto"/>
          </w:tcPr>
          <w:p w:rsidR="0084777C" w:rsidRPr="00F93EEA" w:rsidRDefault="00F70C75" w:rsidP="00B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Публичен сектор (общини и публични субекти)</w:t>
            </w:r>
          </w:p>
        </w:tc>
      </w:tr>
      <w:tr w:rsidR="00141755" w:rsidRPr="00F93EEA" w:rsidTr="009678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24" w:space="0" w:color="CF7224"/>
              <w:bottom w:val="none" w:sz="0" w:space="0" w:color="auto"/>
              <w:right w:val="single" w:sz="24" w:space="0" w:color="CF7224"/>
            </w:tcBorders>
          </w:tcPr>
          <w:p w:rsidR="00141755" w:rsidRPr="00B77254" w:rsidRDefault="0020178F" w:rsidP="00141755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Механизъм на финансиране</w:t>
            </w:r>
          </w:p>
        </w:tc>
        <w:tc>
          <w:tcPr>
            <w:tcW w:w="6804" w:type="dxa"/>
            <w:tcBorders>
              <w:left w:val="single" w:sz="24" w:space="0" w:color="CF7224"/>
            </w:tcBorders>
            <w:shd w:val="clear" w:color="auto" w:fill="auto"/>
          </w:tcPr>
          <w:p w:rsidR="00141755" w:rsidRPr="00F93EEA" w:rsidRDefault="002F4CBA" w:rsidP="008B1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Финансови институции</w:t>
            </w:r>
          </w:p>
          <w:p w:rsidR="00F44CAA" w:rsidRPr="00F93EEA" w:rsidRDefault="00F44CAA" w:rsidP="008B1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Собствениците на имотите</w:t>
            </w:r>
          </w:p>
        </w:tc>
      </w:tr>
      <w:tr w:rsidR="00141755" w:rsidRPr="00F93EEA" w:rsidTr="009678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single" w:sz="24" w:space="0" w:color="CF7224"/>
              <w:bottom w:val="single" w:sz="24" w:space="0" w:color="CF7224"/>
              <w:right w:val="single" w:sz="24" w:space="0" w:color="CF7224"/>
            </w:tcBorders>
          </w:tcPr>
          <w:p w:rsidR="00141755" w:rsidRPr="00B77254" w:rsidRDefault="0084777C" w:rsidP="00141755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Финансови инструменти</w:t>
            </w:r>
          </w:p>
        </w:tc>
        <w:tc>
          <w:tcPr>
            <w:tcW w:w="6804" w:type="dxa"/>
            <w:tcBorders>
              <w:left w:val="single" w:sz="24" w:space="0" w:color="CF7224"/>
              <w:bottom w:val="single" w:sz="24" w:space="0" w:color="CF7224"/>
            </w:tcBorders>
            <w:shd w:val="clear" w:color="auto" w:fill="auto"/>
          </w:tcPr>
          <w:p w:rsidR="00F70C75" w:rsidRPr="00F93EEA" w:rsidRDefault="00F70C75" w:rsidP="00141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Собствен капитал/Собствени средства</w:t>
            </w:r>
          </w:p>
          <w:p w:rsidR="0084777C" w:rsidRPr="00F93EEA" w:rsidRDefault="00A06C1C" w:rsidP="00141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Кредити</w:t>
            </w:r>
          </w:p>
          <w:p w:rsidR="00B12088" w:rsidRPr="00F93EEA" w:rsidRDefault="00B12088" w:rsidP="001417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Безвъзмездни средства</w:t>
            </w:r>
          </w:p>
        </w:tc>
      </w:tr>
    </w:tbl>
    <w:p w:rsidR="00E215C7" w:rsidRPr="00F93EEA" w:rsidRDefault="00E215C7" w:rsidP="00E215C7">
      <w:pPr>
        <w:rPr>
          <w:lang w:val="ru-RU"/>
        </w:rPr>
      </w:pPr>
    </w:p>
    <w:p w:rsidR="000C0B42" w:rsidRPr="00F93EEA" w:rsidRDefault="000C0B42" w:rsidP="00AD063D">
      <w:pPr>
        <w:pStyle w:val="Heading1"/>
        <w:rPr>
          <w:lang w:val="ru-RU"/>
        </w:rPr>
      </w:pPr>
      <w:r>
        <w:rPr>
          <w:lang w:val="bg"/>
        </w:rPr>
        <w:t>Резюме</w:t>
      </w:r>
    </w:p>
    <w:p w:rsidR="00B22240" w:rsidRPr="00F93EEA" w:rsidRDefault="009C1E5A" w:rsidP="00B22240">
      <w:pPr>
        <w:rPr>
          <w:lang w:val="bg"/>
        </w:rPr>
      </w:pPr>
      <w:r>
        <w:rPr>
          <w:lang w:val="bg"/>
        </w:rPr>
        <w:t xml:space="preserve">Програма „RenoWatt+“ е програма за енергийна ефективност и възобновяема енергия в обществените сгради, която надгражда постигнатото от първоначалната програма „RenoWatt“. Програмата първоначално беше управлявана от GRE-Liège (Groupement pour le Redéploiement Economique – Агенция за икономическо развитие – на провинция Лиеж, Белгия (Валония). </w:t>
      </w:r>
    </w:p>
    <w:p w:rsidR="00690C26" w:rsidRPr="00F93EEA" w:rsidRDefault="00690C26" w:rsidP="00B22240">
      <w:pPr>
        <w:rPr>
          <w:lang w:val="ru-RU"/>
        </w:rPr>
      </w:pPr>
      <w:r>
        <w:rPr>
          <w:lang w:val="bg"/>
        </w:rPr>
        <w:t>GRE-Liège беше създадена през 2004 г. след затварянето на стоманодобивните заводи на Арселор Митал, с основна цел създаване на условия за устойчива заетост в провинция Лиеж (обхващаща 84 общини и население от 1,1 милиона жители).</w:t>
      </w:r>
    </w:p>
    <w:p w:rsidR="00755AEA" w:rsidRPr="00F93EEA" w:rsidRDefault="00755AEA" w:rsidP="00B22240">
      <w:pPr>
        <w:rPr>
          <w:lang w:val="ru-RU"/>
        </w:rPr>
      </w:pPr>
      <w:r>
        <w:rPr>
          <w:lang w:val="bg"/>
        </w:rPr>
        <w:t>Първоначалната програма „RenoWatt“ стартира през 2014 г. с пилотен проект, финансиран от Европейския фонд за енергийна ефективност (ЕФЕЕ), с цел създаване на гише за комплексно обслужване на проекти, включващи използването на ДЕСГР, ориентирани към общините и болничните заведения в провинция Лиеж.</w:t>
      </w:r>
    </w:p>
    <w:p w:rsidR="00755AEA" w:rsidRPr="00F93EEA" w:rsidRDefault="00755AEA" w:rsidP="00B22240">
      <w:pPr>
        <w:rPr>
          <w:lang w:val="ru-RU"/>
        </w:rPr>
      </w:pPr>
      <w:r>
        <w:rPr>
          <w:lang w:val="bg"/>
        </w:rPr>
        <w:t>По линия на първоначалната програма бяха стартирани 5 ДЕСГР, възлизащи на обща стойност 59 млн. евро и обхващащи 134 сгради, за реализирането на общи енергийни спестявания в размер на 34 %.</w:t>
      </w:r>
    </w:p>
    <w:p w:rsidR="009C1E5A" w:rsidRPr="00F93EEA" w:rsidRDefault="009C1E5A" w:rsidP="00B22240">
      <w:pPr>
        <w:rPr>
          <w:lang w:val="ru-RU"/>
        </w:rPr>
      </w:pPr>
      <w:r>
        <w:rPr>
          <w:lang w:val="bg"/>
        </w:rPr>
        <w:lastRenderedPageBreak/>
        <w:t>Програмата „RenoWatt+“ включва създаването на ново кооперативно дружество (SCRL - Société Coopérative à Responsabilité Limitée) със същото наименование, като се очаква то да получи безвъзмездна финансова помощ по програма „ELENA“ в размер на 4,5 млн. евро (понастоящем в процес на договаряне). Възложената на дружеството роля е да осъществява дейност като обществен посредник за ДЕСГР проекти, които ще бъдат сключвани между клиентите (общините) и частни ESCO. За разлика от „RenoWatt“, която обхваща само района на провинция Лиеж, с „RenoWatt+“ се разширява предлагането на услуги и към други публични субекти във Валония, извън пределите на провинция Лиеж. По-конкретно, освен GRE-Liège, в „RenoWatt+“ ще вземат участие и 3 други междуобщински дружества от провинция Ено — IDEA, IDETA и IGRETEC — обхващащи 68 общини.</w:t>
      </w:r>
    </w:p>
    <w:p w:rsidR="00491096" w:rsidRPr="00F93EEA" w:rsidRDefault="005E7F56" w:rsidP="007E1909">
      <w:pPr>
        <w:rPr>
          <w:lang w:val="ru-RU"/>
        </w:rPr>
      </w:pPr>
      <w:r>
        <w:rPr>
          <w:lang w:val="bg"/>
        </w:rPr>
        <w:t>В допълнение към подпомагане на дейността на общините при подбора на сградите и инициирането на процедури по възлагане на обществени поръчки, „RenoWatt+“ ще им окаже съдействие и за осигуряването на финансиране за инвестициите.</w:t>
      </w:r>
    </w:p>
    <w:p w:rsidR="000C0B42" w:rsidRPr="00F93EEA" w:rsidRDefault="000C0B42" w:rsidP="00AD063D">
      <w:pPr>
        <w:pStyle w:val="Heading1"/>
        <w:rPr>
          <w:lang w:val="ru-RU"/>
        </w:rPr>
      </w:pPr>
      <w:r>
        <w:rPr>
          <w:lang w:val="bg"/>
        </w:rPr>
        <w:t>Какъв е принципът на действие?</w:t>
      </w:r>
    </w:p>
    <w:p w:rsidR="00BB1840" w:rsidRPr="00F93EEA" w:rsidRDefault="00BB1840" w:rsidP="00BB1840">
      <w:pPr>
        <w:rPr>
          <w:lang w:val="ru-RU"/>
        </w:rPr>
      </w:pPr>
    </w:p>
    <w:p w:rsidR="00BB1840" w:rsidRPr="00F93EEA" w:rsidRDefault="00BB1840" w:rsidP="0022692C">
      <w:pPr>
        <w:rPr>
          <w:lang w:val="ru-RU"/>
        </w:rPr>
      </w:pPr>
      <w:r>
        <w:rPr>
          <w:lang w:val="bg"/>
        </w:rPr>
        <w:t>„RenoWatt+“ ще подпомогне органите на публичната власт във Валония за инициирането на програми за енергийно обновяване в следните 3 основни направления:</w:t>
      </w:r>
    </w:p>
    <w:p w:rsidR="00BB1840" w:rsidRPr="00F93EEA" w:rsidRDefault="00BB1840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Реализирането на договори за енергоспестяване с гарантиран резултат (ДЕСГР) между публичния орган и частни ESCO. ДЕСГР целят гарантирани енергийни спестявания в сградите и включват саниране, монтаж и евентуално енергоснабдяване.</w:t>
      </w:r>
    </w:p>
    <w:p w:rsidR="00A5647F" w:rsidRPr="00F93EEA" w:rsidRDefault="00BB1840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Обединяването на сгради по техническите и географски характеристики, евентуално между различни публични органи. Целта е да се обособят групи, чиито обем се счита за „по-приемлив за финансиране“, с цел реализиране на икономии от мащаба, намаляване на броя на договорите и оперативните разходи, както и диверсифициране на рисковете.</w:t>
      </w:r>
    </w:p>
    <w:p w:rsidR="0022692C" w:rsidRPr="00F93EEA" w:rsidRDefault="0022692C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Изпълнение на функциите на централен договарящ орган, управляващ всички аспекти на процедурата по възлагане на обществени поръчки.</w:t>
      </w:r>
    </w:p>
    <w:p w:rsidR="00BB1840" w:rsidRPr="00F93EEA" w:rsidRDefault="0022692C" w:rsidP="00BB1840">
      <w:pPr>
        <w:rPr>
          <w:lang w:val="ru-RU"/>
        </w:rPr>
      </w:pPr>
      <w:r>
        <w:rPr>
          <w:lang w:val="bg"/>
        </w:rPr>
        <w:t>На практика, с „RenoWatt+“ ще се осигури:</w:t>
      </w:r>
    </w:p>
    <w:p w:rsidR="0022692C" w:rsidRPr="00B77254" w:rsidRDefault="0022692C" w:rsidP="0022692C">
      <w:pPr>
        <w:pStyle w:val="ListParagraph"/>
        <w:numPr>
          <w:ilvl w:val="0"/>
          <w:numId w:val="22"/>
        </w:numPr>
      </w:pPr>
      <w:r>
        <w:rPr>
          <w:lang w:val="bg"/>
        </w:rPr>
        <w:t>Координиране на дейностите</w:t>
      </w:r>
    </w:p>
    <w:p w:rsidR="0022692C" w:rsidRPr="00F93EEA" w:rsidRDefault="0022692C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Управление на грантовото финансиране по линия на „ELENA“</w:t>
      </w:r>
    </w:p>
    <w:p w:rsidR="0022692C" w:rsidRPr="00F93EEA" w:rsidRDefault="0022692C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Провеждане на преговори и лобиране в полза на Валонския регион</w:t>
      </w:r>
    </w:p>
    <w:p w:rsidR="0022692C" w:rsidRPr="00B77254" w:rsidRDefault="00B77254" w:rsidP="0022692C">
      <w:pPr>
        <w:pStyle w:val="ListParagraph"/>
        <w:numPr>
          <w:ilvl w:val="0"/>
          <w:numId w:val="22"/>
        </w:numPr>
      </w:pPr>
      <w:r>
        <w:rPr>
          <w:lang w:val="bg"/>
        </w:rPr>
        <w:t>Определяне на стратегическите насоки</w:t>
      </w:r>
    </w:p>
    <w:p w:rsidR="0022692C" w:rsidRPr="00F93EEA" w:rsidRDefault="0022692C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Разработване на инструментариум за одитиране и техническа инвентаризация, както и на такъв във връзка с възлагането на обществени поръчки и изготвянето на съответната документация</w:t>
      </w:r>
    </w:p>
    <w:p w:rsidR="00AE1A10" w:rsidRPr="00F93EEA" w:rsidRDefault="00AE1A10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Създаване на платформа за управление на данни, събиране и обмен на данни с общините</w:t>
      </w:r>
    </w:p>
    <w:p w:rsidR="00AE1A10" w:rsidRPr="00B77254" w:rsidRDefault="00AE1A10" w:rsidP="0022692C">
      <w:pPr>
        <w:pStyle w:val="ListParagraph"/>
        <w:numPr>
          <w:ilvl w:val="0"/>
          <w:numId w:val="22"/>
        </w:numPr>
      </w:pPr>
      <w:r>
        <w:rPr>
          <w:lang w:val="bg"/>
        </w:rPr>
        <w:t>Изготвяне на техническа тръжна документация</w:t>
      </w:r>
    </w:p>
    <w:p w:rsidR="00AE1A10" w:rsidRPr="00B77254" w:rsidRDefault="00AE1A10" w:rsidP="0022692C">
      <w:pPr>
        <w:pStyle w:val="ListParagraph"/>
        <w:numPr>
          <w:ilvl w:val="0"/>
          <w:numId w:val="22"/>
        </w:numPr>
      </w:pPr>
      <w:r>
        <w:rPr>
          <w:lang w:val="bg"/>
        </w:rPr>
        <w:t>Проследяване на действителното енергоспестяване</w:t>
      </w:r>
    </w:p>
    <w:p w:rsidR="00AE1A10" w:rsidRPr="00B77254" w:rsidRDefault="00AE1A10" w:rsidP="0022692C">
      <w:pPr>
        <w:pStyle w:val="ListParagraph"/>
        <w:numPr>
          <w:ilvl w:val="0"/>
          <w:numId w:val="22"/>
        </w:numPr>
      </w:pPr>
      <w:r>
        <w:rPr>
          <w:lang w:val="bg"/>
        </w:rPr>
        <w:t>Обучение на местните партньори</w:t>
      </w:r>
    </w:p>
    <w:p w:rsidR="00AE1A10" w:rsidRPr="00F93EEA" w:rsidRDefault="00AE1A10" w:rsidP="0022692C">
      <w:pPr>
        <w:pStyle w:val="ListParagraph"/>
        <w:numPr>
          <w:ilvl w:val="0"/>
          <w:numId w:val="22"/>
        </w:numPr>
        <w:rPr>
          <w:lang w:val="ru-RU"/>
        </w:rPr>
      </w:pPr>
      <w:r>
        <w:rPr>
          <w:lang w:val="bg"/>
        </w:rPr>
        <w:t>Разработване на финансов инструментариум и провеждане на финансови одити</w:t>
      </w:r>
    </w:p>
    <w:p w:rsidR="00AE1A10" w:rsidRPr="00B77254" w:rsidRDefault="00AE1A10" w:rsidP="0022692C">
      <w:pPr>
        <w:pStyle w:val="ListParagraph"/>
        <w:numPr>
          <w:ilvl w:val="0"/>
          <w:numId w:val="22"/>
        </w:numPr>
      </w:pPr>
      <w:r>
        <w:rPr>
          <w:lang w:val="bg"/>
        </w:rPr>
        <w:lastRenderedPageBreak/>
        <w:t>Провеждане на комуникационни дейности</w:t>
      </w:r>
    </w:p>
    <w:p w:rsidR="00AE1A10" w:rsidRPr="00F93EEA" w:rsidRDefault="00AE1A10" w:rsidP="00AE1A10">
      <w:pPr>
        <w:rPr>
          <w:lang w:val="ru-RU"/>
        </w:rPr>
      </w:pPr>
      <w:r>
        <w:rPr>
          <w:lang w:val="bg"/>
        </w:rPr>
        <w:t>Дейности на местно равнище и, по-специално, осъществяване на контакти с публичните субекти, управлявани от местните органи, т.е. от междуобщинските организации и GRE-Liège.</w:t>
      </w:r>
    </w:p>
    <w:p w:rsidR="00535BDC" w:rsidRPr="00F93EEA" w:rsidRDefault="00535BDC" w:rsidP="00535BDC">
      <w:pPr>
        <w:spacing w:after="0"/>
        <w:rPr>
          <w:lang w:val="ru-RU"/>
        </w:rPr>
      </w:pPr>
      <w:r>
        <w:rPr>
          <w:lang w:val="bg"/>
        </w:rPr>
        <w:t>Управляваният от „RenoWatt+“ процес включва 8 етапа:</w:t>
      </w:r>
    </w:p>
    <w:p w:rsidR="00535BDC" w:rsidRPr="00B77254" w:rsidRDefault="00535BDC" w:rsidP="00535BDC">
      <w:pPr>
        <w:pStyle w:val="ListParagraph"/>
        <w:numPr>
          <w:ilvl w:val="0"/>
          <w:numId w:val="24"/>
        </w:numPr>
      </w:pPr>
      <w:r>
        <w:rPr>
          <w:lang w:val="bg"/>
        </w:rPr>
        <w:t>Отнасяне към централния договарящ орган</w:t>
      </w:r>
    </w:p>
    <w:p w:rsidR="00535BDC" w:rsidRPr="00F93EEA" w:rsidRDefault="00535BDC" w:rsidP="00535BDC">
      <w:pPr>
        <w:pStyle w:val="ListParagraph"/>
        <w:numPr>
          <w:ilvl w:val="0"/>
          <w:numId w:val="24"/>
        </w:numPr>
        <w:rPr>
          <w:lang w:val="ru-RU"/>
        </w:rPr>
      </w:pPr>
      <w:r>
        <w:rPr>
          <w:lang w:val="bg"/>
        </w:rPr>
        <w:t>Подбор на сгради и изготвяне на тръжна документация</w:t>
      </w:r>
    </w:p>
    <w:p w:rsidR="00535BDC" w:rsidRPr="00B77254" w:rsidRDefault="00535BDC" w:rsidP="00535BDC">
      <w:pPr>
        <w:pStyle w:val="ListParagraph"/>
        <w:numPr>
          <w:ilvl w:val="0"/>
          <w:numId w:val="24"/>
        </w:numPr>
      </w:pPr>
      <w:r>
        <w:rPr>
          <w:lang w:val="bg"/>
        </w:rPr>
        <w:t>Публикуване на насоките за подбор</w:t>
      </w:r>
    </w:p>
    <w:p w:rsidR="00535BDC" w:rsidRPr="00B77254" w:rsidRDefault="00535BDC" w:rsidP="00535BDC">
      <w:pPr>
        <w:pStyle w:val="ListParagraph"/>
        <w:numPr>
          <w:ilvl w:val="0"/>
          <w:numId w:val="24"/>
        </w:numPr>
      </w:pPr>
      <w:r>
        <w:rPr>
          <w:lang w:val="bg"/>
        </w:rPr>
        <w:t>Подбор на кандидати (ESCO)</w:t>
      </w:r>
    </w:p>
    <w:p w:rsidR="00535BDC" w:rsidRPr="00B77254" w:rsidRDefault="00535BDC" w:rsidP="00535BDC">
      <w:pPr>
        <w:pStyle w:val="ListParagraph"/>
        <w:numPr>
          <w:ilvl w:val="0"/>
          <w:numId w:val="24"/>
        </w:numPr>
      </w:pPr>
      <w:r>
        <w:rPr>
          <w:lang w:val="bg"/>
        </w:rPr>
        <w:t>Споделяне на тръжната документация</w:t>
      </w:r>
    </w:p>
    <w:p w:rsidR="00535BDC" w:rsidRPr="00F93EEA" w:rsidRDefault="00535BDC" w:rsidP="00535BDC">
      <w:pPr>
        <w:pStyle w:val="ListParagraph"/>
        <w:numPr>
          <w:ilvl w:val="0"/>
          <w:numId w:val="24"/>
        </w:numPr>
        <w:rPr>
          <w:lang w:val="ru-RU"/>
        </w:rPr>
      </w:pPr>
      <w:r>
        <w:rPr>
          <w:lang w:val="bg"/>
        </w:rPr>
        <w:t>Водене на преговори и възлагане на договор</w:t>
      </w:r>
    </w:p>
    <w:p w:rsidR="00535BDC" w:rsidRPr="00B77254" w:rsidRDefault="00535BDC" w:rsidP="00535BDC">
      <w:pPr>
        <w:pStyle w:val="ListParagraph"/>
        <w:numPr>
          <w:ilvl w:val="0"/>
          <w:numId w:val="24"/>
        </w:numPr>
      </w:pPr>
      <w:r>
        <w:rPr>
          <w:lang w:val="bg"/>
        </w:rPr>
        <w:t>Подписване на договора</w:t>
      </w:r>
    </w:p>
    <w:p w:rsidR="00535BDC" w:rsidRPr="00F93EEA" w:rsidRDefault="00535BDC" w:rsidP="00535BDC">
      <w:pPr>
        <w:pStyle w:val="ListParagraph"/>
        <w:numPr>
          <w:ilvl w:val="0"/>
          <w:numId w:val="24"/>
        </w:numPr>
        <w:rPr>
          <w:lang w:val="ru-RU"/>
        </w:rPr>
      </w:pPr>
      <w:r>
        <w:rPr>
          <w:lang w:val="bg"/>
        </w:rPr>
        <w:t>Последващи действия по отношение на ДЕСГР</w:t>
      </w:r>
    </w:p>
    <w:p w:rsidR="00535BDC" w:rsidRPr="00F93EEA" w:rsidRDefault="00D14082" w:rsidP="00AE1A10">
      <w:pPr>
        <w:rPr>
          <w:lang w:val="ru-RU"/>
        </w:rPr>
      </w:pPr>
      <w:r>
        <w:rPr>
          <w:lang w:val="bg"/>
        </w:rPr>
        <w:t>С „RenoWatt+“ ще бъдат предприети следните действията за енергийна ефективност:</w:t>
      </w:r>
    </w:p>
    <w:p w:rsidR="00860F3E" w:rsidRPr="00F93EEA" w:rsidRDefault="00860F3E" w:rsidP="00860F3E">
      <w:pPr>
        <w:pStyle w:val="ListParagraph"/>
        <w:numPr>
          <w:ilvl w:val="0"/>
          <w:numId w:val="25"/>
        </w:numPr>
        <w:rPr>
          <w:lang w:val="ru-RU"/>
        </w:rPr>
      </w:pPr>
      <w:r>
        <w:rPr>
          <w:lang w:val="bg"/>
        </w:rPr>
        <w:t xml:space="preserve">Изолация на външните ограждащи елементи на сградата (покриви, стени, подове и др.) </w:t>
      </w:r>
    </w:p>
    <w:p w:rsidR="00860F3E" w:rsidRPr="00F93EEA" w:rsidRDefault="00860F3E" w:rsidP="00860F3E">
      <w:pPr>
        <w:pStyle w:val="ListParagraph"/>
        <w:numPr>
          <w:ilvl w:val="0"/>
          <w:numId w:val="25"/>
        </w:numPr>
        <w:rPr>
          <w:lang w:val="ru-RU"/>
        </w:rPr>
      </w:pPr>
      <w:r>
        <w:rPr>
          <w:lang w:val="bg"/>
        </w:rPr>
        <w:t xml:space="preserve">Подмяна на единичното остъкляване с двоен стъклопакет </w:t>
      </w:r>
    </w:p>
    <w:p w:rsidR="00860F3E" w:rsidRPr="00B77254" w:rsidRDefault="00860F3E" w:rsidP="00860F3E">
      <w:pPr>
        <w:pStyle w:val="ListParagraph"/>
        <w:numPr>
          <w:ilvl w:val="0"/>
          <w:numId w:val="25"/>
        </w:numPr>
      </w:pPr>
      <w:r>
        <w:rPr>
          <w:lang w:val="bg"/>
        </w:rPr>
        <w:t>Подобряване на въздухонепропускливостта</w:t>
      </w:r>
    </w:p>
    <w:p w:rsidR="004F0616" w:rsidRPr="00B77254" w:rsidRDefault="004F0616" w:rsidP="00860F3E">
      <w:pPr>
        <w:pStyle w:val="ListParagraph"/>
        <w:numPr>
          <w:ilvl w:val="0"/>
          <w:numId w:val="25"/>
        </w:numPr>
      </w:pPr>
      <w:r>
        <w:rPr>
          <w:lang w:val="bg"/>
        </w:rPr>
        <w:t>Подмяна на осветлението</w:t>
      </w:r>
    </w:p>
    <w:p w:rsidR="00860F3E" w:rsidRPr="00F93EEA" w:rsidRDefault="00860F3E" w:rsidP="00860F3E">
      <w:pPr>
        <w:pStyle w:val="ListParagraph"/>
        <w:numPr>
          <w:ilvl w:val="0"/>
          <w:numId w:val="25"/>
        </w:numPr>
        <w:rPr>
          <w:lang w:val="ru-RU"/>
        </w:rPr>
      </w:pPr>
      <w:r>
        <w:rPr>
          <w:lang w:val="bg"/>
        </w:rPr>
        <w:t>Подобряване на вентилацията, подаването на топла вода в санитарните помещения и подгряването с бойлер, подмяна на вентилационния блок, разпределителната система и емисионната система</w:t>
      </w:r>
    </w:p>
    <w:p w:rsidR="00860F3E" w:rsidRPr="00F93EEA" w:rsidRDefault="00860F3E" w:rsidP="00860F3E">
      <w:pPr>
        <w:pStyle w:val="ListParagraph"/>
        <w:numPr>
          <w:ilvl w:val="0"/>
          <w:numId w:val="25"/>
        </w:numPr>
        <w:rPr>
          <w:lang w:val="ru-RU"/>
        </w:rPr>
      </w:pPr>
      <w:r>
        <w:rPr>
          <w:lang w:val="bg"/>
        </w:rPr>
        <w:t>Монтаж на системи за управление на енергията, системи за сграден мениджмънт (ССМ), термостатични вентили и др.</w:t>
      </w:r>
    </w:p>
    <w:p w:rsidR="004F0616" w:rsidRPr="00B77254" w:rsidRDefault="004F0616" w:rsidP="00860F3E">
      <w:pPr>
        <w:pStyle w:val="ListParagraph"/>
        <w:numPr>
          <w:ilvl w:val="0"/>
          <w:numId w:val="25"/>
        </w:numPr>
      </w:pPr>
      <w:r>
        <w:rPr>
          <w:lang w:val="bg"/>
        </w:rPr>
        <w:t>Монтаж на соларни фотоволтаични панели</w:t>
      </w:r>
    </w:p>
    <w:p w:rsidR="004F0616" w:rsidRPr="00F93EEA" w:rsidRDefault="004F0616" w:rsidP="00860F3E">
      <w:pPr>
        <w:pStyle w:val="ListParagraph"/>
        <w:numPr>
          <w:ilvl w:val="0"/>
          <w:numId w:val="25"/>
        </w:numPr>
        <w:rPr>
          <w:lang w:val="ru-RU"/>
        </w:rPr>
      </w:pPr>
      <w:r>
        <w:rPr>
          <w:lang w:val="bg"/>
        </w:rPr>
        <w:t>Монтаж на инсталации за комбинирано производство на топлинна и електрическа енергия (КПТЕ)</w:t>
      </w:r>
    </w:p>
    <w:p w:rsidR="004F0616" w:rsidRPr="00F93EEA" w:rsidRDefault="004F0616" w:rsidP="00860F3E">
      <w:pPr>
        <w:pStyle w:val="ListParagraph"/>
        <w:numPr>
          <w:ilvl w:val="0"/>
          <w:numId w:val="25"/>
        </w:numPr>
        <w:rPr>
          <w:lang w:val="ru-RU"/>
        </w:rPr>
      </w:pPr>
      <w:r>
        <w:rPr>
          <w:lang w:val="bg"/>
        </w:rPr>
        <w:t>Кампании, насочени към поведението на потребителите</w:t>
      </w:r>
    </w:p>
    <w:p w:rsidR="00D14082" w:rsidRPr="00F93EEA" w:rsidRDefault="00D14082" w:rsidP="00860F3E">
      <w:pPr>
        <w:pStyle w:val="ListParagraph"/>
        <w:rPr>
          <w:lang w:val="ru-RU"/>
        </w:rPr>
      </w:pPr>
    </w:p>
    <w:p w:rsidR="00535BDC" w:rsidRPr="00F93EEA" w:rsidRDefault="00535BDC" w:rsidP="00AE1A10">
      <w:pPr>
        <w:rPr>
          <w:lang w:val="ru-RU"/>
        </w:rPr>
      </w:pPr>
    </w:p>
    <w:p w:rsidR="00AD063D" w:rsidRPr="00B77254" w:rsidRDefault="00AD063D" w:rsidP="00AD063D">
      <w:pPr>
        <w:pStyle w:val="NoSpacing"/>
      </w:pPr>
      <w:r>
        <w:rPr>
          <w:lang w:val="bg"/>
        </w:rPr>
        <w:t>Фигура 1. Оперативен и финансов модел</w:t>
      </w:r>
    </w:p>
    <w:p w:rsidR="00626631" w:rsidRPr="00B77254" w:rsidRDefault="00626631" w:rsidP="00B12088">
      <w:pPr>
        <w:rPr>
          <w:noProof/>
        </w:rPr>
      </w:pPr>
    </w:p>
    <w:p w:rsidR="004C7F84" w:rsidRPr="00B77254" w:rsidRDefault="00DB646B" w:rsidP="004C7F84">
      <w:pPr>
        <w:rPr>
          <w:highlight w:val="yellow"/>
        </w:rPr>
      </w:pPr>
      <w:r>
        <w:rPr>
          <w:noProof/>
          <w:lang w:val="bg"/>
        </w:rPr>
        <w:lastRenderedPageBreak/>
        <w:pict>
          <v:rect id="Rectangle 16" o:spid="_x0000_s1026" style="position:absolute;margin-left:383.35pt;margin-top:51.7pt;width:71.1pt;height:30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" fillcolor="#34702e" stroked="f">
            <v:textbox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FFFF" w:themeColor="background1"/>
                      <w:sz w:val="10"/>
                      <w:szCs w:val="14"/>
                    </w:rPr>
                  </w:pPr>
                  <w:r>
                    <w:rPr>
                      <w:rFonts w:ascii="Open Sans" w:eastAsia="+mn-ea" w:hAnsi="Open Sans"/>
                      <w:b/>
                      <w:bCs/>
                      <w:color w:val="FFFFFF"/>
                      <w:kern w:val="24"/>
                      <w:sz w:val="14"/>
                      <w:szCs w:val="14"/>
                      <w:lang w:val="bg"/>
                    </w:rPr>
                    <w:t>GRE-Liège, IDEA, IDETA, IGRETEC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27" style="position:absolute;margin-left:383.55pt;margin-top:19.3pt;width:68.4pt;height:2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" fillcolor="#34702e" stroked="f">
            <v:textbox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color w:val="FFFFFF" w:themeColor="background1"/>
                      <w:sz w:val="10"/>
                      <w:szCs w:val="14"/>
                    </w:rPr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FFFFFF"/>
                      <w:kern w:val="24"/>
                      <w:sz w:val="14"/>
                      <w:szCs w:val="14"/>
                      <w:lang w:val="bg"/>
                    </w:rPr>
                    <w:t>Валонски регион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Rectangle 32" o:spid="_x0000_s1028" style="position:absolute;margin-left:333.75pt;margin-top:98.05pt;width:70.2pt;height:26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" fillcolor="#e2efd9 [665]" strokecolor="windowText" strokeweight=".5pt">
            <v:stroke dashstyle="3 1"/>
            <v:textbox inset="0,0,0,0"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color w:val="000000" w:themeColor="text1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Open Sans" w:eastAsia="+mn-ea" w:hAnsi="Open Sans" w:cs="+mn-cs"/>
                      <w:color w:val="000000" w:themeColor="text1"/>
                      <w:kern w:val="24"/>
                      <w:sz w:val="12"/>
                      <w:szCs w:val="12"/>
                      <w:lang w:val="bg"/>
                    </w:rPr>
                    <w:t>Финансиране на ЗИП за изпълнение на програма „RenoWatt+“</w:t>
                  </w:r>
                </w:p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bg"/>
        </w:rPr>
        <w:pict>
          <v:rect id="Rectangle 21" o:spid="_x0000_s1029" style="position:absolute;margin-left:397.15pt;margin-top:149.35pt;width:51.15pt;height:3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" fillcolor="#b03a13" stroked="f">
            <v:textbox inset="0,0,0,0"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Open Sans" w:eastAsia="+mn-ea" w:hAnsi="Open Sans" w:cs="+mn-cs"/>
                      <w:color w:val="FFFFFF"/>
                      <w:kern w:val="24"/>
                      <w:sz w:val="14"/>
                      <w:szCs w:val="14"/>
                      <w:lang w:val="bg"/>
                    </w:rPr>
                    <w:t>European Investment Bank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Rectangle 91" o:spid="_x0000_s1030" style="position:absolute;margin-left:338.05pt;margin-top:132.8pt;width:55.25pt;height:2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" fillcolor="#fee069" strokecolor="windowText" strokeweight=".5pt">
            <v:stroke dashstyle="3 1"/>
            <v:textbox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lang w:val="ru-RU"/>
                    </w:rPr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2"/>
                      <w:szCs w:val="12"/>
                      <w:lang w:val="bg"/>
                    </w:rPr>
                    <w:t xml:space="preserve">Грантово финансиране по програма „ELENA“ 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Rectangle 20" o:spid="_x0000_s1031" style="position:absolute;margin-left:199.5pt;margin-top:201.6pt;width:89.2pt;height:29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" fillcolor="#0b5379" stroked="f">
            <v:textbox inset="0,0,0,0">
              <w:txbxContent>
                <w:p w:rsidR="0010138B" w:rsidRPr="0010138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FFFFFF"/>
                      <w:kern w:val="24"/>
                      <w:sz w:val="18"/>
                      <w:szCs w:val="18"/>
                      <w:lang w:val="bg"/>
                    </w:rPr>
                    <w:t>ESCO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Rectangle 17" o:spid="_x0000_s1032" style="position:absolute;margin-left:194.95pt;margin-top:110.6pt;width:96.9pt;height:2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" fillcolor="#7bba4a" stroked="f">
            <v:textbox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Open Sans" w:eastAsia="+mn-ea" w:hAnsi="Open Sans" w:cs="+mn-cs"/>
                      <w:b/>
                      <w:bCs/>
                      <w:color w:val="FFFFFF" w:themeColor="background1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FFFFFF" w:themeColor="background1"/>
                      <w:kern w:val="24"/>
                      <w:sz w:val="18"/>
                      <w:szCs w:val="18"/>
                      <w:lang w:val="bg"/>
                    </w:rPr>
                    <w:t>„RenoWatt+“</w:t>
                  </w:r>
                </w:p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Open Sans" w:eastAsia="+mn-ea" w:hAnsi="Open Sans" w:cs="+mn-cs"/>
                      <w:b/>
                      <w:bCs/>
                      <w:color w:val="FFFFFF" w:themeColor="background1"/>
                      <w:kern w:val="24"/>
                      <w:sz w:val="14"/>
                      <w:szCs w:val="14"/>
                    </w:rPr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FFFFFF" w:themeColor="background1"/>
                      <w:kern w:val="24"/>
                      <w:sz w:val="14"/>
                      <w:szCs w:val="14"/>
                      <w:lang w:val="bg"/>
                    </w:rPr>
                    <w:t>Оператор на програмата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3" style="position:absolute;margin-left:250.1pt;margin-top:147.9pt;width:66.55pt;height:4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" fillcolor="#ccdae7" strokecolor="windowText" strokeweight=".5pt">
            <v:stroke dashstyle="3 1"/>
            <v:textbox inset="0,0,0,0"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  <w:lang w:val="bg"/>
                    </w:rPr>
                    <w:t>ESCO предоставят договори за енергоспестяване с гарантиран резултат /ДЕСГР/ за:</w:t>
                  </w:r>
                </w:p>
                <w:p w:rsidR="0010138B" w:rsidRDefault="0010138B" w:rsidP="0010138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284" w:hanging="207"/>
                    <w:rPr>
                      <w:rFonts w:ascii="Open Sans" w:hAnsi="Open Sans" w:cs="Open Sans"/>
                      <w:sz w:val="12"/>
                      <w:szCs w:val="12"/>
                    </w:rPr>
                  </w:pPr>
                  <w:r>
                    <w:rPr>
                      <w:rFonts w:ascii="Open Sans" w:hAnsi="Open Sans" w:cs="Open Sans"/>
                      <w:sz w:val="12"/>
                      <w:szCs w:val="12"/>
                      <w:lang w:val="bg"/>
                    </w:rPr>
                    <w:t>Работи по обновяването</w:t>
                  </w:r>
                </w:p>
                <w:p w:rsidR="0010138B" w:rsidRDefault="0010138B" w:rsidP="0010138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284" w:hanging="207"/>
                    <w:rPr>
                      <w:rFonts w:ascii="Open Sans" w:hAnsi="Open Sans" w:cs="Open Sans"/>
                      <w:sz w:val="12"/>
                      <w:szCs w:val="12"/>
                    </w:rPr>
                  </w:pPr>
                  <w:r>
                    <w:rPr>
                      <w:rFonts w:ascii="Open Sans" w:hAnsi="Open Sans" w:cs="Open Sans"/>
                      <w:sz w:val="12"/>
                      <w:szCs w:val="12"/>
                      <w:lang w:val="bg"/>
                    </w:rPr>
                    <w:t>Гарантирани спестявания</w:t>
                  </w:r>
                </w:p>
                <w:p w:rsidR="0010138B" w:rsidRPr="005F0C87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4" style="position:absolute;margin-left:250.4pt;margin-top:56.85pt;width:72.9pt;height:4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" fillcolor="#ccdae7" strokecolor="windowText" strokeweight=".5pt">
            <v:stroke dashstyle="3 1"/>
            <v:textbox inset="0,0,0,0"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  <w:lang w:val="bg"/>
                    </w:rPr>
                    <w:t>ЗИП действа в помощ и подкрепа на бенефициентите по време на целия процес по програма „RenoWatt+“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5" style="position:absolute;margin-left:90.8pt;margin-top:105.15pt;width:48pt;height:3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" fillcolor="#b03a13" stroked="f">
            <v:textbox inset="0,0,0,0"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ascii="Open Sans" w:eastAsia="+mn-ea" w:hAnsi="Open Sans" w:cs="+mn-cs"/>
                      <w:color w:val="FFFFFF"/>
                      <w:kern w:val="24"/>
                      <w:sz w:val="14"/>
                      <w:szCs w:val="14"/>
                      <w:lang w:val="bg"/>
                    </w:rPr>
                    <w:t>Банка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6" style="position:absolute;margin-left:7.5pt;margin-top:91.6pt;width:71.0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" fillcolor="#fee069" strokecolor="windowText" strokeweight=".5pt">
            <v:stroke dashstyle="3 1"/>
            <v:textbox>
              <w:txbxContent>
                <w:p w:rsidR="0010138B" w:rsidRPr="0010138B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</w:rPr>
                  </w:pPr>
                  <w:r>
                    <w:rPr>
                      <w:rFonts w:ascii="Open Sans" w:eastAsia="+mn-ea" w:hAnsi="Open Sans" w:cs="+mn-cs"/>
                      <w:color w:val="000000"/>
                      <w:kern w:val="24"/>
                      <w:sz w:val="12"/>
                      <w:szCs w:val="12"/>
                      <w:lang w:val="bg"/>
                    </w:rPr>
                    <w:t>Проектно финансиране от:</w:t>
                  </w:r>
                </w:p>
                <w:p w:rsidR="0010138B" w:rsidRPr="005F0C87" w:rsidRDefault="0010138B" w:rsidP="0010138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284" w:hanging="207"/>
                  </w:pPr>
                  <w:r>
                    <w:rPr>
                      <w:rFonts w:ascii="Open Sans" w:hAnsi="Open Sans" w:cs="Open Sans"/>
                      <w:sz w:val="12"/>
                      <w:szCs w:val="12"/>
                      <w:lang w:val="bg"/>
                    </w:rPr>
                    <w:t>собственика на сградата</w:t>
                  </w:r>
                </w:p>
                <w:p w:rsidR="0010138B" w:rsidRDefault="0010138B" w:rsidP="0010138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284" w:hanging="207"/>
                    <w:rPr>
                      <w:rFonts w:ascii="Open Sans" w:hAnsi="Open Sans" w:cs="Open Sans"/>
                      <w:sz w:val="12"/>
                      <w:szCs w:val="12"/>
                    </w:rPr>
                  </w:pPr>
                  <w:r>
                    <w:rPr>
                      <w:rFonts w:ascii="Open Sans" w:hAnsi="Open Sans" w:cs="Open Sans"/>
                      <w:sz w:val="12"/>
                      <w:szCs w:val="12"/>
                      <w:lang w:val="bg"/>
                    </w:rPr>
                    <w:t>банково кредитиране</w:t>
                  </w:r>
                </w:p>
                <w:p w:rsidR="0010138B" w:rsidRPr="005F0C87" w:rsidRDefault="0010138B" w:rsidP="0010138B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/>
                    <w:ind w:left="284" w:hanging="207"/>
                    <w:rPr>
                      <w:rFonts w:ascii="Open Sans" w:hAnsi="Open Sans" w:cs="Open Sans"/>
                      <w:sz w:val="12"/>
                      <w:szCs w:val="12"/>
                    </w:rPr>
                  </w:pPr>
                  <w:r>
                    <w:rPr>
                      <w:rFonts w:ascii="Open Sans" w:hAnsi="Open Sans" w:cs="Open Sans"/>
                      <w:sz w:val="12"/>
                      <w:szCs w:val="12"/>
                      <w:lang w:val="bg"/>
                    </w:rPr>
                    <w:t>ESCO</w:t>
                  </w:r>
                </w:p>
                <w:p w:rsidR="0010138B" w:rsidRPr="005F0C87" w:rsidRDefault="0010138B" w:rsidP="0010138B">
                  <w:pPr>
                    <w:pStyle w:val="NormalWeb"/>
                    <w:spacing w:before="0" w:beforeAutospacing="0" w:after="0" w:afterAutospacing="0"/>
                    <w:ind w:left="284"/>
                  </w:pP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7" style="position:absolute;margin-left:177.95pt;margin-top:152.1pt;width:59.3pt;height:31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" fillcolor="#fee069" strokecolor="windowText" strokeweight=".5pt">
            <v:stroke dashstyle="3 1"/>
            <v:textbox>
              <w:txbxContent>
                <w:p w:rsidR="0010138B" w:rsidRDefault="0010138B" w:rsidP="001013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2"/>
                      <w:szCs w:val="12"/>
                      <w:lang w:val="bg"/>
                    </w:rPr>
                    <w:t>Заплащане за услугите и инвестиции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8" style="position:absolute;margin-left:181.6pt;margin-top:66.95pt;width:55.7pt;height:2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" fillcolor="#fee069" strokecolor="windowText" strokeweight=".5pt">
            <v:stroke dashstyle="3 1"/>
            <v:textbox>
              <w:txbxContent>
                <w:p w:rsidR="0010138B" w:rsidRDefault="0010138B" w:rsidP="001013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2"/>
                      <w:szCs w:val="12"/>
                      <w:lang w:val="bg"/>
                    </w:rPr>
                    <w:t xml:space="preserve">Заплащане за услугите 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39" style="position:absolute;margin-left:134.95pt;margin-top:194.65pt;width:39.85pt;height: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" fillcolor="#fee069" stroked="f" strokeweight=".5pt">
            <v:stroke dashstyle="3 1"/>
            <v:textbox inset="0,0,0,0"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2"/>
                      <w:szCs w:val="12"/>
                      <w:lang w:val="bg"/>
                    </w:rPr>
                    <w:t>Кредити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40" style="position:absolute;margin-left:134.95pt;margin-top:44.75pt;width:39.85pt;height: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" fillcolor="#fee069" stroked="f" strokeweight=".5pt">
            <v:stroke dashstyle="3 1"/>
            <v:textbox inset="0,0,0,0">
              <w:txbxContent>
                <w:p w:rsidR="0010138B" w:rsidRPr="000F63DB" w:rsidRDefault="0010138B" w:rsidP="0010138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2"/>
                      <w:szCs w:val="12"/>
                      <w:lang w:val="bg"/>
                    </w:rPr>
                    <w:t>Кредити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41" style="position:absolute;margin-left:134.95pt;margin-top:216.4pt;width:44.35pt;height: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" fillcolor="#fee069" stroked="f" strokeweight=".5pt">
            <v:stroke dashstyle="3 1"/>
            <v:textbox inset="0,0,0,0"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sz w:val="10"/>
                      <w:szCs w:val="10"/>
                    </w:rPr>
                  </w:pPr>
                  <w:r w:rsidRPr="00F93EEA"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0"/>
                      <w:szCs w:val="10"/>
                      <w:lang w:val="bg"/>
                    </w:rPr>
                    <w:t>Дългово финансиране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42" style="position:absolute;margin-left:134.95pt;margin-top:18.5pt;width:44.3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" fillcolor="#fee069" stroked="f" strokeweight=".5pt">
            <v:stroke dashstyle="3 1"/>
            <v:textbox inset="0,0,0,0"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rPr>
                      <w:sz w:val="10"/>
                      <w:szCs w:val="10"/>
                    </w:rPr>
                  </w:pPr>
                  <w:r w:rsidRPr="00F93EEA">
                    <w:rPr>
                      <w:rFonts w:ascii="Open Sans" w:eastAsia="+mn-ea" w:hAnsi="Open Sans" w:cs="+mn-cs"/>
                      <w:b/>
                      <w:bCs/>
                      <w:color w:val="000000"/>
                      <w:kern w:val="24"/>
                      <w:sz w:val="10"/>
                      <w:szCs w:val="10"/>
                      <w:lang w:val="bg"/>
                    </w:rPr>
                    <w:t>Дългово финансиране</w:t>
                  </w:r>
                </w:p>
              </w:txbxContent>
            </v:textbox>
          </v:rect>
        </w:pict>
      </w:r>
      <w:r>
        <w:rPr>
          <w:noProof/>
          <w:lang w:val="bg"/>
        </w:rPr>
        <w:pict>
          <v:rect id="_x0000_s1043" style="position:absolute;margin-left:199.7pt;margin-top:18.85pt;width:88.75pt;height:2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" fillcolor="#7bba4a" stroked="f">
            <v:textbox inset="0,0,0,0">
              <w:txbxContent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Open Sans" w:eastAsia="+mn-ea" w:hAnsi="Open Sans" w:cs="+mn-cs"/>
                      <w:b/>
                      <w:bCs/>
                      <w:kern w:val="24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Open Sans" w:eastAsia="+mn-ea" w:hAnsi="Open Sans" w:cs="+mn-cs"/>
                      <w:b/>
                      <w:bCs/>
                      <w:kern w:val="24"/>
                      <w:sz w:val="14"/>
                      <w:szCs w:val="14"/>
                      <w:lang w:val="bg"/>
                    </w:rPr>
                    <w:t xml:space="preserve">Собственици на сградите </w:t>
                  </w:r>
                </w:p>
                <w:p w:rsidR="0010138B" w:rsidRPr="00F93EEA" w:rsidRDefault="0010138B" w:rsidP="0010138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Open Sans" w:eastAsia="+mn-ea" w:hAnsi="Open Sans" w:cs="+mn-cs"/>
                      <w:kern w:val="24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Open Sans" w:eastAsia="+mn-ea" w:hAnsi="Open Sans" w:cs="+mn-cs"/>
                      <w:kern w:val="24"/>
                      <w:sz w:val="14"/>
                      <w:szCs w:val="14"/>
                      <w:lang w:val="bg"/>
                    </w:rPr>
                    <w:t>Общини, болнични заведения</w:t>
                  </w:r>
                </w:p>
              </w:txbxContent>
            </v:textbox>
          </v:rect>
        </w:pict>
      </w:r>
      <w:r w:rsidR="0010138B">
        <w:rPr>
          <w:noProof/>
          <w:highlight w:val="yellow"/>
          <w:lang w:val="nl-BE" w:eastAsia="nl-BE"/>
        </w:rPr>
        <w:drawing>
          <wp:inline distT="0" distB="0" distL="0" distR="0">
            <wp:extent cx="6196757" cy="313436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59" cy="313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3D" w:rsidRPr="00F93EEA" w:rsidRDefault="00406ECE" w:rsidP="00996C6C">
      <w:pPr>
        <w:pStyle w:val="Heading1"/>
        <w:rPr>
          <w:lang w:val="ru-RU"/>
        </w:rPr>
      </w:pPr>
      <w:r>
        <w:rPr>
          <w:lang w:val="bg"/>
        </w:rPr>
        <w:t>Звено по изпълнение на програмата</w:t>
      </w:r>
    </w:p>
    <w:p w:rsidR="0035132A" w:rsidRPr="00F93EEA" w:rsidRDefault="0035132A" w:rsidP="00AD063D">
      <w:pPr>
        <w:rPr>
          <w:lang w:val="ru-RU"/>
        </w:rPr>
      </w:pPr>
    </w:p>
    <w:p w:rsidR="007E6356" w:rsidRPr="00F93EEA" w:rsidRDefault="00CA02A7" w:rsidP="00AD063D">
      <w:pPr>
        <w:rPr>
          <w:lang w:val="ru-RU"/>
        </w:rPr>
      </w:pPr>
      <w:r>
        <w:rPr>
          <w:lang w:val="bg"/>
        </w:rPr>
        <w:t>„RenoWatt+“ е структурата, отговаряща за изпълнението на програмата за енергийно обновяване „RenoWatt+“ за провинции Лиеж и Ено. Действа като постоянна служба за управление на енергийната ефективност по програмата, под надзора на своите акционери - GRE-Liège, IDEA, IDETA, IGRETEC и Валонския регион.</w:t>
      </w:r>
    </w:p>
    <w:p w:rsidR="00FB072F" w:rsidRPr="00F93EEA" w:rsidRDefault="00FB072F" w:rsidP="00EF456F">
      <w:pPr>
        <w:rPr>
          <w:lang w:val="ru-RU"/>
        </w:rPr>
      </w:pPr>
      <w:r>
        <w:rPr>
          <w:lang w:val="bg"/>
        </w:rPr>
        <w:t>Ролята на ЗИП е да управлява рамката „RenoWatt+“, да оказва съдействие на потребителите на програмата по време на целия процес (от одобрението на ръководството до предоставянето на услугата и мониторинга върху изпълнението), да управлява и посредничи за популяризирането на програмата сред базираните във Валонския регион организации от публичния сектор, както и да разработва подходи на основата на най-добрите практики, бланки и стандарти. Съвместява функциите по окрупняване на проектите, посредничество, изпълнение и финансови консултации.</w:t>
      </w:r>
    </w:p>
    <w:p w:rsidR="00535BDC" w:rsidRPr="00F93EEA" w:rsidRDefault="003A14BD" w:rsidP="00164BC2">
      <w:pPr>
        <w:rPr>
          <w:lang w:val="ru-RU"/>
        </w:rPr>
      </w:pPr>
      <w:r>
        <w:rPr>
          <w:lang w:val="bg"/>
        </w:rPr>
        <w:t>В ЗИП „RenoWatt+“ ще бъдат назначени 10 служители на пълен работен ден, както и 16 външни консултанти.</w:t>
      </w:r>
    </w:p>
    <w:p w:rsidR="00D97F83" w:rsidRPr="00F93EEA" w:rsidRDefault="00C15EF9" w:rsidP="00164BC2">
      <w:pPr>
        <w:rPr>
          <w:lang w:val="bg"/>
        </w:rPr>
      </w:pPr>
      <w:r>
        <w:rPr>
          <w:lang w:val="bg"/>
        </w:rPr>
        <w:t>Организационната структура изглежда по следния начин:</w:t>
      </w:r>
    </w:p>
    <w:p w:rsidR="00C15EF9" w:rsidRPr="00F93EEA" w:rsidRDefault="00DB646B" w:rsidP="00164BC2">
      <w:pPr>
        <w:rPr>
          <w:lang w:val="ru-RU"/>
        </w:rPr>
      </w:pPr>
      <w:r>
        <w:rPr>
          <w:noProof/>
          <w:lang w:val="bg"/>
        </w:rPr>
        <w:pict>
          <v:rect id="Rectangle 9" o:spid="_x0000_s1044" style="position:absolute;margin-left:180pt;margin-top:217.5pt;width:126pt;height:4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332 -129 21600 21729 21600 21729 -332 -129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" fillcolor="#5b9bd5 [3204]" strokecolor="#5b9bd5 [3204]" strokeweight=".5pt">
            <v:textbox>
              <w:txbxContent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Външни специалисти по ДЕСГР</w:t>
                  </w:r>
                </w:p>
              </w:txbxContent>
            </v:textbox>
            <w10:wrap type="through"/>
          </v:rect>
        </w:pict>
      </w:r>
      <w:r>
        <w:rPr>
          <w:noProof/>
          <w:lang w:val="bg"/>
        </w:rPr>
        <w:pict>
          <v:rect id="Rectangle 11" o:spid="_x0000_s1045" style="position:absolute;margin-left:45pt;margin-top:217.5pt;width:126pt;height: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332 -129 21600 21729 21600 21729 -332 -129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" fillcolor="#5b9bd5 [3204]" strokecolor="#5b9bd5 [3204]" strokeweight=".5pt">
            <v:textbox>
              <w:txbxContent>
                <w:p w:rsidR="004620CD" w:rsidRPr="00F93EEA" w:rsidRDefault="004620CD" w:rsidP="00A17D28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Междинни звена в междуобщинските дружества</w:t>
                  </w:r>
                </w:p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through"/>
          </v:rect>
        </w:pict>
      </w:r>
      <w:r>
        <w:rPr>
          <w:noProof/>
          <w:lang w:val="bg"/>
        </w:rPr>
        <w:pict>
          <v:rect id="Rectangle 10" o:spid="_x0000_s1046" style="position:absolute;margin-left:315pt;margin-top:217.5pt;width:126pt;height:4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332 -129 21600 21729 21600 21729 -332 -129 -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" fillcolor="#5b9bd5 [3204]" strokecolor="#5b9bd5 [3204]" strokeweight=".5pt">
            <v:textbox>
              <w:txbxContent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Проучвания на сградния фонд</w:t>
                  </w:r>
                </w:p>
              </w:txbxContent>
            </v:textbox>
            <w10:wrap type="through"/>
          </v:rect>
        </w:pict>
      </w:r>
      <w:r>
        <w:rPr>
          <w:noProof/>
          <w:lang w:val="bg"/>
        </w:rPr>
        <w:pict>
          <v:rect id="Rectangle 6" o:spid="_x0000_s1047" style="position:absolute;margin-left:180pt;margin-top:163.5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450 -129 21600 21729 21600 21729 -450 -129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" fillcolor="#5b9bd5 [3204]" strokecolor="#5b9bd5 [3204]" strokeweight=".5pt">
            <v:textbox>
              <w:txbxContent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Оперативен екип</w:t>
                  </w:r>
                </w:p>
              </w:txbxContent>
            </v:textbox>
            <w10:wrap type="through"/>
          </v:rect>
        </w:pict>
      </w:r>
      <w:r>
        <w:rPr>
          <w:noProof/>
          <w:lang w:val="bg"/>
        </w:rPr>
        <w:pict>
          <v:rect id="Rectangle 5" o:spid="_x0000_s1048" style="position:absolute;margin-left:180pt;margin-top:109.5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450 -129 21600 21729 21600 21729 -450 -129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" fillcolor="#5b9bd5 [3204]" strokecolor="#5b9bd5 [3204]" strokeweight=".5pt">
            <v:textbox>
              <w:txbxContent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Управителен комитет</w:t>
                  </w:r>
                </w:p>
              </w:txbxContent>
            </v:textbox>
            <w10:wrap type="through"/>
          </v:rect>
        </w:pict>
      </w:r>
      <w:r>
        <w:rPr>
          <w:noProof/>
          <w:lang w:val="bg"/>
        </w:rPr>
        <w:pict>
          <v:rect id="Rectangle 4" o:spid="_x0000_s1049" style="position:absolute;margin-left:180pt;margin-top:55.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450 -129 21600 21729 21600 21729 -450 -129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" fillcolor="#5b9bd5 [3204]" strokecolor="#5b9bd5 [3204]" strokeweight=".5pt">
            <v:textbox>
              <w:txbxContent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Съвет</w:t>
                  </w:r>
                </w:p>
              </w:txbxContent>
            </v:textbox>
            <w10:wrap type="through"/>
          </v:rect>
        </w:pict>
      </w:r>
      <w:r>
        <w:rPr>
          <w:noProof/>
          <w:lang w:val="bg"/>
        </w:rPr>
        <w:pict>
          <v:rect id="Rectangle 2" o:spid="_x0000_s1050" style="position:absolute;margin-left:180pt;margin-top:1.5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9 -450 -129 21600 21729 21600 21729 -450 -129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" fillcolor="#5b9bd5 [3204]" strokecolor="#5b9bd5 [3204]" strokeweight=".5pt">
            <v:textbox>
              <w:txbxContent>
                <w:p w:rsidR="004620CD" w:rsidRPr="00F93EEA" w:rsidRDefault="004620CD" w:rsidP="00C15EF9">
                  <w:pPr>
                    <w:jc w:val="center"/>
                    <w:rPr>
                      <w:color w:val="FFFFFF" w:themeColor="background1"/>
                    </w:rPr>
                  </w:pPr>
                  <w:r w:rsidRPr="00F93EEA">
                    <w:rPr>
                      <w:color w:val="FFFFFF" w:themeColor="background1"/>
                      <w:lang w:val="bg"/>
                    </w:rPr>
                    <w:t>Общо събрание</w:t>
                  </w:r>
                </w:p>
              </w:txbxContent>
            </v:textbox>
            <w10:wrap type="through"/>
          </v:rect>
        </w:pict>
      </w:r>
    </w:p>
    <w:p w:rsidR="00C15EF9" w:rsidRPr="00F93EEA" w:rsidRDefault="00DB646B" w:rsidP="00164BC2">
      <w:pPr>
        <w:rPr>
          <w:lang w:val="ru-RU"/>
        </w:rPr>
      </w:pPr>
      <w:r>
        <w:rPr>
          <w:noProof/>
          <w:lang w:val="bg"/>
        </w:rPr>
        <w:pict>
          <v:line id="Connecteur droit 12" o:spid="_x0000_s1058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6.95pt" to="24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" strokecolor="#5b9bd5 [3204]" strokeweight="1pt">
            <v:stroke joinstyle="miter"/>
          </v:line>
        </w:pict>
      </w:r>
    </w:p>
    <w:p w:rsidR="00C15EF9" w:rsidRPr="00F93EEA" w:rsidRDefault="00C15EF9" w:rsidP="00164BC2">
      <w:pPr>
        <w:rPr>
          <w:lang w:val="ru-RU"/>
        </w:rPr>
      </w:pPr>
    </w:p>
    <w:p w:rsidR="0035132A" w:rsidRPr="00F93EEA" w:rsidRDefault="0035132A" w:rsidP="00AD063D">
      <w:pPr>
        <w:rPr>
          <w:lang w:val="ru-RU"/>
        </w:rPr>
      </w:pPr>
    </w:p>
    <w:p w:rsidR="00C15EF9" w:rsidRPr="00F93EEA" w:rsidRDefault="00DB646B" w:rsidP="00AD063D">
      <w:pPr>
        <w:rPr>
          <w:lang w:val="ru-RU"/>
        </w:rPr>
      </w:pPr>
      <w:r>
        <w:rPr>
          <w:noProof/>
          <w:lang w:val="bg"/>
        </w:rPr>
        <w:pict>
          <v:line id="Connecteur droit 13" o:spid="_x0000_s1057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9.25pt" to="24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" strokecolor="#5b9bd5 [3204]" strokeweight="1pt">
            <v:stroke joinstyle="miter"/>
          </v:line>
        </w:pict>
      </w:r>
    </w:p>
    <w:p w:rsidR="00C15EF9" w:rsidRPr="00F93EEA" w:rsidRDefault="00C15EF9" w:rsidP="00AD063D">
      <w:pPr>
        <w:rPr>
          <w:lang w:val="ru-RU"/>
        </w:rPr>
      </w:pPr>
    </w:p>
    <w:p w:rsidR="00C15EF9" w:rsidRPr="00F93EEA" w:rsidRDefault="00C15EF9" w:rsidP="00AD063D">
      <w:pPr>
        <w:rPr>
          <w:lang w:val="ru-RU"/>
        </w:rPr>
      </w:pPr>
    </w:p>
    <w:p w:rsidR="00C15EF9" w:rsidRPr="00F93EEA" w:rsidRDefault="00DB646B" w:rsidP="00AD063D">
      <w:pPr>
        <w:rPr>
          <w:lang w:val="ru-RU"/>
        </w:rPr>
      </w:pPr>
      <w:r>
        <w:rPr>
          <w:noProof/>
          <w:lang w:val="bg"/>
        </w:rPr>
        <w:pict>
          <v:line id="Connecteur droit 14" o:spid="_x0000_s105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.55pt" to="24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" strokecolor="#5b9bd5 [3204]" strokeweight="1pt">
            <v:stroke joinstyle="miter"/>
          </v:line>
        </w:pict>
      </w:r>
    </w:p>
    <w:p w:rsidR="00C15EF9" w:rsidRPr="00F93EEA" w:rsidRDefault="00C15EF9" w:rsidP="00AD063D">
      <w:pPr>
        <w:rPr>
          <w:lang w:val="ru-RU"/>
        </w:rPr>
      </w:pPr>
    </w:p>
    <w:p w:rsidR="00C15EF9" w:rsidRPr="00F93EEA" w:rsidRDefault="00DB646B" w:rsidP="00AD063D">
      <w:pPr>
        <w:rPr>
          <w:lang w:val="ru-RU"/>
        </w:rPr>
      </w:pPr>
      <w:r>
        <w:rPr>
          <w:noProof/>
          <w:lang w:val="bg"/>
        </w:rPr>
        <w:pict>
          <v:line id="Connecteur droit 18" o:spid="_x0000_s1055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9.9pt" to="10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" strokecolor="#5b9bd5 [3204]" strokeweight="1pt">
            <v:stroke joinstyle="miter"/>
          </v:line>
        </w:pict>
      </w:r>
      <w:r>
        <w:rPr>
          <w:noProof/>
          <w:lang w:val="bg"/>
        </w:rPr>
        <w:pict>
          <v:line id="Connecteur droit 20" o:spid="_x0000_s1054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9.9pt" to="378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" strokecolor="#5b9bd5 [3204]" strokeweight="1pt">
            <v:stroke joinstyle="miter"/>
          </v:line>
        </w:pict>
      </w:r>
      <w:r>
        <w:rPr>
          <w:noProof/>
          <w:lang w:val="bg"/>
        </w:rPr>
        <w:pict>
          <v:line id="Connecteur droit 19" o:spid="_x0000_s1053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9.9pt" to="378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" strokecolor="#5b9bd5 [3204]" strokeweight="1pt">
            <v:stroke joinstyle="miter"/>
          </v:line>
        </w:pict>
      </w:r>
      <w:r>
        <w:rPr>
          <w:noProof/>
          <w:lang w:val="bg"/>
        </w:rPr>
        <w:pict>
          <v:line id="Connecteur droit 17" o:spid="_x0000_s1052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9.9pt" to="24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" strokecolor="#5b9bd5 [3204]" strokeweight="1pt">
            <v:stroke joinstyle="miter"/>
          </v:line>
        </w:pict>
      </w:r>
      <w:r>
        <w:rPr>
          <w:noProof/>
          <w:lang w:val="bg"/>
        </w:rPr>
        <w:pict>
          <v:line id="Connecteur droit 15" o:spid="_x0000_s1051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pt,10.9pt" to="24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" strokecolor="#5b9bd5 [3204]" strokeweight="1pt">
            <v:stroke joinstyle="miter"/>
          </v:line>
        </w:pict>
      </w:r>
    </w:p>
    <w:p w:rsidR="00C15EF9" w:rsidRPr="00F93EEA" w:rsidRDefault="00C15EF9" w:rsidP="00AD063D">
      <w:pPr>
        <w:rPr>
          <w:lang w:val="ru-RU"/>
        </w:rPr>
      </w:pPr>
    </w:p>
    <w:p w:rsidR="00C15EF9" w:rsidRPr="00F93EEA" w:rsidRDefault="00C15EF9" w:rsidP="00AD063D">
      <w:pPr>
        <w:rPr>
          <w:lang w:val="ru-RU"/>
        </w:rPr>
      </w:pPr>
    </w:p>
    <w:p w:rsidR="00C15EF9" w:rsidRPr="00F93EEA" w:rsidRDefault="00C15EF9" w:rsidP="00AD063D">
      <w:pPr>
        <w:rPr>
          <w:lang w:val="ru-RU"/>
        </w:rPr>
      </w:pPr>
    </w:p>
    <w:p w:rsidR="00C15EF9" w:rsidRPr="00F93EEA" w:rsidRDefault="00C15EF9" w:rsidP="00AD063D">
      <w:pPr>
        <w:rPr>
          <w:lang w:val="ru-RU"/>
        </w:rPr>
      </w:pPr>
    </w:p>
    <w:tbl>
      <w:tblPr>
        <w:tblStyle w:val="MediumGrid2-Accent6"/>
        <w:tblW w:w="0" w:type="auto"/>
        <w:tblLook w:val="04A0" w:firstRow="1" w:lastRow="0" w:firstColumn="1" w:lastColumn="0" w:noHBand="0" w:noVBand="1"/>
      </w:tblPr>
      <w:tblGrid>
        <w:gridCol w:w="2769"/>
        <w:gridCol w:w="6627"/>
      </w:tblGrid>
      <w:tr w:rsidR="00967801" w:rsidRPr="00F93EEA" w:rsidTr="00925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967801" w:rsidRPr="00B77254" w:rsidRDefault="00967801" w:rsidP="001003D6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Правно-организационна форма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967801" w:rsidRPr="00F93EEA" w:rsidRDefault="00A7689B" w:rsidP="001D05B3">
            <w:pPr>
              <w:tabs>
                <w:tab w:val="center" w:pos="32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bg"/>
              </w:rPr>
              <w:t>Кооперативно дружество с ограничена отговорност</w:t>
            </w:r>
          </w:p>
        </w:tc>
      </w:tr>
      <w:tr w:rsidR="00967801" w:rsidRPr="00B77254" w:rsidTr="0092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967801" w:rsidRPr="00B77254" w:rsidRDefault="00967801" w:rsidP="001003D6">
            <w:pPr>
              <w:rPr>
                <w:rStyle w:val="Emphasis"/>
              </w:rPr>
            </w:pPr>
            <w:r>
              <w:rPr>
                <w:lang w:val="bg"/>
              </w:rPr>
              <w:t>Описание на акционерите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A7689B" w:rsidRPr="00B77254" w:rsidRDefault="00164BC2" w:rsidP="0010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Неприложимо</w:t>
            </w:r>
          </w:p>
        </w:tc>
      </w:tr>
      <w:tr w:rsidR="00861B78" w:rsidRPr="00B77254" w:rsidTr="0092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861B78" w:rsidRPr="00B77254" w:rsidRDefault="00861B78" w:rsidP="00994924">
            <w:pPr>
              <w:rPr>
                <w:rStyle w:val="Emphasis"/>
              </w:rPr>
            </w:pPr>
            <w:r>
              <w:rPr>
                <w:lang w:val="bg"/>
              </w:rPr>
              <w:t>Собствен капитал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861B78" w:rsidRPr="00B77254" w:rsidRDefault="00292892" w:rsidP="00D80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lang w:val="bg"/>
              </w:rPr>
              <w:t>Неизвестна величина</w:t>
            </w:r>
          </w:p>
        </w:tc>
      </w:tr>
      <w:tr w:rsidR="00EC6B3A" w:rsidRPr="00292892" w:rsidTr="0092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EC6B3A" w:rsidRPr="00B77254" w:rsidRDefault="00EC6B3A" w:rsidP="001003D6">
            <w:r>
              <w:rPr>
                <w:lang w:val="bg"/>
              </w:rPr>
              <w:t>Акционери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EC6B3A" w:rsidRPr="00292892" w:rsidRDefault="00EC6B3A" w:rsidP="00EC6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GRE-Liège</w:t>
            </w:r>
          </w:p>
          <w:p w:rsidR="00EC6B3A" w:rsidRPr="00292892" w:rsidRDefault="00EC6B3A" w:rsidP="0010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IDEA, IDETA, IGRETEC</w:t>
            </w:r>
          </w:p>
        </w:tc>
      </w:tr>
      <w:tr w:rsidR="00EC6B3A" w:rsidRPr="00F93EEA" w:rsidTr="00925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EC6B3A" w:rsidRPr="00B77254" w:rsidRDefault="00EC6B3A" w:rsidP="001003D6">
            <w:r>
              <w:rPr>
                <w:lang w:val="bg"/>
              </w:rPr>
              <w:t>Специализиран персонал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EC6B3A" w:rsidRPr="00F93EEA" w:rsidRDefault="00EC6B3A" w:rsidP="001003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Средно ниво – 10 служители на пълен работен ден</w:t>
            </w:r>
          </w:p>
        </w:tc>
      </w:tr>
      <w:tr w:rsidR="00EC6B3A" w:rsidRPr="00B77254" w:rsidTr="00925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EC6B3A" w:rsidRPr="00B77254" w:rsidRDefault="00EC6B3A" w:rsidP="001003D6">
            <w:pPr>
              <w:rPr>
                <w:rStyle w:val="Emphasis"/>
              </w:rPr>
            </w:pPr>
            <w:r>
              <w:rPr>
                <w:lang w:val="bg"/>
              </w:rPr>
              <w:t>Оперативни разходи по програмата</w:t>
            </w:r>
          </w:p>
        </w:tc>
        <w:tc>
          <w:tcPr>
            <w:tcW w:w="6804" w:type="dxa"/>
            <w:tcBorders>
              <w:top w:val="single" w:sz="4" w:space="0" w:color="CF7224"/>
              <w:left w:val="single" w:sz="4" w:space="0" w:color="CF7224"/>
              <w:bottom w:val="single" w:sz="4" w:space="0" w:color="CF7224"/>
              <w:right w:val="single" w:sz="4" w:space="0" w:color="CF7224"/>
            </w:tcBorders>
            <w:shd w:val="clear" w:color="auto" w:fill="auto"/>
          </w:tcPr>
          <w:p w:rsidR="00EC6B3A" w:rsidRPr="00B77254" w:rsidRDefault="00EC6B3A" w:rsidP="0010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Средно ниво</w:t>
            </w:r>
          </w:p>
        </w:tc>
      </w:tr>
    </w:tbl>
    <w:p w:rsidR="00E444CF" w:rsidRPr="00B77254" w:rsidRDefault="00E444CF" w:rsidP="00702D1C">
      <w:pPr>
        <w:pStyle w:val="Heading1"/>
      </w:pPr>
      <w:r>
        <w:rPr>
          <w:lang w:val="bg"/>
        </w:rPr>
        <w:t>Организация и партньорства</w:t>
      </w:r>
    </w:p>
    <w:p w:rsidR="00D80D2F" w:rsidRPr="00B77254" w:rsidRDefault="00D80D2F" w:rsidP="00E444CF">
      <w:pPr>
        <w:rPr>
          <w:b/>
        </w:rPr>
      </w:pPr>
    </w:p>
    <w:p w:rsidR="00D22378" w:rsidRPr="00B77254" w:rsidRDefault="00FC099F" w:rsidP="00E444CF">
      <w:r>
        <w:rPr>
          <w:b/>
          <w:bCs/>
          <w:lang w:val="bg"/>
        </w:rPr>
        <w:t>Неизвестна величина.</w:t>
      </w:r>
    </w:p>
    <w:p w:rsidR="00003575" w:rsidRPr="00B77254" w:rsidRDefault="001F6AAC" w:rsidP="00702D1C">
      <w:pPr>
        <w:pStyle w:val="Heading1"/>
      </w:pPr>
      <w:r>
        <w:rPr>
          <w:lang w:val="bg"/>
        </w:rPr>
        <w:t>Бенефициенти</w:t>
      </w:r>
    </w:p>
    <w:tbl>
      <w:tblPr>
        <w:tblStyle w:val="MediumGrid2-Accent6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2759"/>
        <w:gridCol w:w="6637"/>
      </w:tblGrid>
      <w:tr w:rsidR="001003D6" w:rsidRPr="00F93EEA" w:rsidTr="00FC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03D6" w:rsidRPr="00B77254" w:rsidRDefault="001003D6" w:rsidP="001003D6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Бенефициенти</w:t>
            </w:r>
          </w:p>
        </w:tc>
        <w:tc>
          <w:tcPr>
            <w:tcW w:w="6804" w:type="dxa"/>
            <w:shd w:val="clear" w:color="auto" w:fill="auto"/>
          </w:tcPr>
          <w:p w:rsidR="001003D6" w:rsidRPr="00F93EEA" w:rsidRDefault="00A7689B" w:rsidP="001003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bg"/>
              </w:rPr>
              <w:t>Общините в провинции Лиеж и Ено</w:t>
            </w:r>
          </w:p>
          <w:p w:rsidR="005A7F43" w:rsidRPr="00F93EEA" w:rsidRDefault="005A7F43" w:rsidP="00DA4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/>
              </w:rPr>
            </w:pPr>
          </w:p>
        </w:tc>
      </w:tr>
      <w:tr w:rsidR="001003D6" w:rsidRPr="00F93EEA" w:rsidTr="00FC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03D6" w:rsidRPr="00B77254" w:rsidRDefault="001003D6" w:rsidP="001003D6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Видове проекти</w:t>
            </w:r>
          </w:p>
        </w:tc>
        <w:tc>
          <w:tcPr>
            <w:tcW w:w="6804" w:type="dxa"/>
            <w:tcBorders>
              <w:left w:val="none" w:sz="0" w:space="0" w:color="auto"/>
            </w:tcBorders>
            <w:shd w:val="clear" w:color="auto" w:fill="auto"/>
          </w:tcPr>
          <w:p w:rsidR="001003D6" w:rsidRPr="00F93EEA" w:rsidRDefault="008A6687" w:rsidP="001003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Енергийна ефективност (обновяване на сгради)</w:t>
            </w:r>
          </w:p>
        </w:tc>
      </w:tr>
      <w:tr w:rsidR="001003D6" w:rsidRPr="00F93EEA" w:rsidTr="00FC09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03D6" w:rsidRPr="00B77254" w:rsidRDefault="001003D6" w:rsidP="001003D6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Оперативна подкрепа</w:t>
            </w:r>
          </w:p>
        </w:tc>
        <w:tc>
          <w:tcPr>
            <w:tcW w:w="6804" w:type="dxa"/>
            <w:shd w:val="clear" w:color="auto" w:fill="auto"/>
          </w:tcPr>
          <w:p w:rsidR="001003D6" w:rsidRPr="00F93EEA" w:rsidRDefault="00BA0338" w:rsidP="00D223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Съдействие/окрупняване на проектите посредством звеното по изпълнение на проекти</w:t>
            </w:r>
          </w:p>
        </w:tc>
      </w:tr>
      <w:tr w:rsidR="001003D6" w:rsidRPr="00F93EEA" w:rsidTr="00FC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03D6" w:rsidRPr="00B77254" w:rsidRDefault="001003D6" w:rsidP="001003D6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Финансова подкрепа</w:t>
            </w:r>
          </w:p>
        </w:tc>
        <w:tc>
          <w:tcPr>
            <w:tcW w:w="6804" w:type="dxa"/>
            <w:tcBorders>
              <w:left w:val="none" w:sz="0" w:space="0" w:color="auto"/>
            </w:tcBorders>
            <w:shd w:val="clear" w:color="auto" w:fill="auto"/>
          </w:tcPr>
          <w:p w:rsidR="001003D6" w:rsidRPr="00F93EEA" w:rsidRDefault="00BA0338" w:rsidP="00FC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Безплатно съдействие/окрупняване на проектите за период от 3 години</w:t>
            </w:r>
          </w:p>
        </w:tc>
      </w:tr>
    </w:tbl>
    <w:p w:rsidR="00996C6C" w:rsidRPr="00F93EEA" w:rsidRDefault="00996C6C" w:rsidP="00996C6C">
      <w:pPr>
        <w:pStyle w:val="Heading1"/>
        <w:rPr>
          <w:lang w:val="ru-RU"/>
        </w:rPr>
      </w:pPr>
      <w:r>
        <w:rPr>
          <w:lang w:val="bg"/>
        </w:rPr>
        <w:t>Механизъм на финансиране</w:t>
      </w:r>
    </w:p>
    <w:p w:rsidR="00DD69DA" w:rsidRPr="00F93EEA" w:rsidRDefault="00DD69DA" w:rsidP="00DD69DA">
      <w:pPr>
        <w:rPr>
          <w:lang w:val="ru-RU"/>
        </w:rPr>
      </w:pPr>
    </w:p>
    <w:p w:rsidR="00DD69DA" w:rsidRPr="00F93EEA" w:rsidRDefault="00DD69DA" w:rsidP="00DD69DA">
      <w:pPr>
        <w:rPr>
          <w:lang w:val="ru-RU"/>
        </w:rPr>
      </w:pPr>
      <w:r>
        <w:rPr>
          <w:lang w:val="bg"/>
        </w:rPr>
        <w:t>Необходимите 140 млн. евро за финансиране на инвестициите по програма „RenoWatt+“ се осигуряват от 4 източника:</w:t>
      </w:r>
    </w:p>
    <w:p w:rsidR="00DD69DA" w:rsidRPr="00F93EEA" w:rsidRDefault="00DD69DA" w:rsidP="00DD69DA">
      <w:pPr>
        <w:pStyle w:val="ListParagraph"/>
        <w:numPr>
          <w:ilvl w:val="0"/>
          <w:numId w:val="26"/>
        </w:numPr>
        <w:rPr>
          <w:lang w:val="ru-RU"/>
        </w:rPr>
      </w:pPr>
      <w:r>
        <w:rPr>
          <w:lang w:val="bg"/>
        </w:rPr>
        <w:t>Собствени средства на общините. Подобен вариант рядко ще бъде използван.</w:t>
      </w:r>
    </w:p>
    <w:p w:rsidR="00DD69DA" w:rsidRPr="00F93EEA" w:rsidRDefault="00DD69DA" w:rsidP="00DD69DA">
      <w:pPr>
        <w:pStyle w:val="ListParagraph"/>
        <w:numPr>
          <w:ilvl w:val="0"/>
          <w:numId w:val="26"/>
        </w:numPr>
        <w:rPr>
          <w:lang w:val="ru-RU"/>
        </w:rPr>
      </w:pPr>
      <w:r>
        <w:rPr>
          <w:lang w:val="bg"/>
        </w:rPr>
        <w:t>Безлихвен заем. Валонският регион понастоящем създава фонд за финансиране на енергийното обновяване на обществени сгради с лихва от 0 %.</w:t>
      </w:r>
    </w:p>
    <w:p w:rsidR="00DD69DA" w:rsidRPr="00F93EEA" w:rsidRDefault="00DD69DA" w:rsidP="00DD69DA">
      <w:pPr>
        <w:pStyle w:val="ListParagraph"/>
        <w:numPr>
          <w:ilvl w:val="0"/>
          <w:numId w:val="26"/>
        </w:numPr>
        <w:rPr>
          <w:lang w:val="ru-RU"/>
        </w:rPr>
      </w:pPr>
      <w:r>
        <w:rPr>
          <w:lang w:val="bg"/>
        </w:rPr>
        <w:t>Кредитно финансиране по програма „Интелигентни градове“, предоставено от публичната банка „Белфий“ като част от нов заем, отпуснат от ЕИБ и управляван от „Белфий“ по линията на фонд „Интелигентни градове и устойчиво развитие“.</w:t>
      </w:r>
    </w:p>
    <w:p w:rsidR="00DD69DA" w:rsidRPr="00F93EEA" w:rsidRDefault="00A7689B" w:rsidP="00DD69DA">
      <w:pPr>
        <w:pStyle w:val="ListParagraph"/>
        <w:numPr>
          <w:ilvl w:val="0"/>
          <w:numId w:val="26"/>
        </w:numPr>
        <w:rPr>
          <w:lang w:val="ru-RU"/>
        </w:rPr>
      </w:pPr>
      <w:r>
        <w:rPr>
          <w:lang w:val="bg"/>
        </w:rPr>
        <w:t>Традиционни банкови заеми от финансови институции.</w:t>
      </w:r>
    </w:p>
    <w:p w:rsidR="00A7689B" w:rsidRPr="00F93EEA" w:rsidRDefault="00A7689B" w:rsidP="00A7689B">
      <w:pPr>
        <w:rPr>
          <w:lang w:val="ru-RU"/>
        </w:rPr>
      </w:pPr>
      <w:r>
        <w:rPr>
          <w:lang w:val="bg"/>
        </w:rPr>
        <w:t>Бенефициентите имат право на 3 вида регионални грантове за определени мерки.</w:t>
      </w:r>
    </w:p>
    <w:p w:rsidR="00EC6B3A" w:rsidRPr="00F93EEA" w:rsidRDefault="00EC6B3A" w:rsidP="00EC6B3A">
      <w:pPr>
        <w:pStyle w:val="ListParagraph"/>
        <w:numPr>
          <w:ilvl w:val="0"/>
          <w:numId w:val="27"/>
        </w:numPr>
        <w:rPr>
          <w:lang w:val="ru-RU"/>
        </w:rPr>
      </w:pPr>
      <w:r>
        <w:rPr>
          <w:lang w:val="bg"/>
        </w:rPr>
        <w:t xml:space="preserve">По линията на „UREBA exceptional“, която се очаква да стартира през 2017 г., се субсидират 30 % от инвестициите в базирани на възобновяема енергия отоплителни и SWW инсталации. </w:t>
      </w:r>
    </w:p>
    <w:p w:rsidR="00EC6B3A" w:rsidRPr="00F93EEA" w:rsidRDefault="00EC6B3A" w:rsidP="00EC6B3A">
      <w:pPr>
        <w:pStyle w:val="ListParagraph"/>
        <w:numPr>
          <w:ilvl w:val="0"/>
          <w:numId w:val="27"/>
        </w:numPr>
        <w:rPr>
          <w:lang w:val="ru-RU"/>
        </w:rPr>
      </w:pPr>
      <w:r>
        <w:rPr>
          <w:lang w:val="bg"/>
        </w:rPr>
        <w:t>По линия на „UREBA classic“, която ще бъде удължена за периода 2017-2020 г., се субсидират до 30 % от мерките, насочени към енергоспестяване. Сумата обаче е ограничена и не може да се комбинира с безлихвени заеми или субсидиране по линия на „UREBA exceptional“.</w:t>
      </w:r>
    </w:p>
    <w:p w:rsidR="00EC6B3A" w:rsidRPr="00B77254" w:rsidRDefault="00EC6B3A" w:rsidP="00EC6B3A">
      <w:pPr>
        <w:pStyle w:val="ListParagraph"/>
        <w:numPr>
          <w:ilvl w:val="0"/>
          <w:numId w:val="27"/>
        </w:numPr>
      </w:pPr>
      <w:r>
        <w:rPr>
          <w:lang w:val="bg"/>
        </w:rPr>
        <w:t>По линия на „Infrasport“ се покрива 30 % от стойността на извършени подобрения в спортната инфраструктура, включително и мерки за енергоспестяване. Прилага се за плувни басейни и спортни центрове.</w:t>
      </w:r>
    </w:p>
    <w:p w:rsidR="00EC6B3A" w:rsidRPr="00F93EEA" w:rsidRDefault="00B15B00" w:rsidP="00EC6B3A">
      <w:pPr>
        <w:rPr>
          <w:lang w:val="ru-RU"/>
        </w:rPr>
      </w:pPr>
      <w:r>
        <w:rPr>
          <w:lang w:val="bg"/>
        </w:rPr>
        <w:t>На този етап не е сигурно дали проектите на базата на ДЕСГР ще бъдат допустими. Освен ограничените годишни суми, само част от направената инвестиция ще бъде възстановена.</w:t>
      </w:r>
    </w:p>
    <w:tbl>
      <w:tblPr>
        <w:tblStyle w:val="MediumGrid2-Accent6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2767"/>
        <w:gridCol w:w="6629"/>
      </w:tblGrid>
      <w:tr w:rsidR="009E1A53" w:rsidRPr="00F93EEA" w:rsidTr="001D0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1A53" w:rsidRPr="00F93EEA" w:rsidRDefault="009E1A53" w:rsidP="00B437D7">
            <w:pPr>
              <w:rPr>
                <w:rStyle w:val="Emphasis"/>
                <w:lang w:val="ru-RU"/>
              </w:rPr>
            </w:pPr>
            <w:r>
              <w:rPr>
                <w:rStyle w:val="Emphasis"/>
                <w:bCs/>
                <w:iCs w:val="0"/>
                <w:lang w:val="bg"/>
              </w:rPr>
              <w:t>Финансиране на Звеното по изпълнение на програмата</w:t>
            </w:r>
          </w:p>
        </w:tc>
        <w:tc>
          <w:tcPr>
            <w:tcW w:w="6804" w:type="dxa"/>
            <w:shd w:val="clear" w:color="auto" w:fill="auto"/>
          </w:tcPr>
          <w:p w:rsidR="009E1A53" w:rsidRPr="00F93EEA" w:rsidRDefault="00A7689B" w:rsidP="001D0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u-RU"/>
              </w:rPr>
            </w:pPr>
            <w:r>
              <w:rPr>
                <w:b w:val="0"/>
                <w:bCs w:val="0"/>
                <w:lang w:val="bg"/>
              </w:rPr>
              <w:t xml:space="preserve">Финансирането на „RenoWatt+“ се очаква да бъде осигурено по програма „ELENA“ (4,5 млн. евро) и от Валонския регион (1,475 млн. евро), както и от други източници (200 хил. евро). </w:t>
            </w:r>
          </w:p>
        </w:tc>
      </w:tr>
      <w:tr w:rsidR="009E1A53" w:rsidRPr="00F93EEA" w:rsidTr="001D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1A53" w:rsidRPr="00B77254" w:rsidRDefault="009E1A53" w:rsidP="009E1A53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Финансиране на проектите</w:t>
            </w:r>
          </w:p>
        </w:tc>
        <w:tc>
          <w:tcPr>
            <w:tcW w:w="6804" w:type="dxa"/>
            <w:tcBorders>
              <w:left w:val="none" w:sz="0" w:space="0" w:color="auto"/>
            </w:tcBorders>
            <w:shd w:val="clear" w:color="auto" w:fill="auto"/>
          </w:tcPr>
          <w:p w:rsidR="009E1A53" w:rsidRPr="00F93EEA" w:rsidRDefault="00967801" w:rsidP="00A768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Проектите се финансират чрез заеми.</w:t>
            </w:r>
          </w:p>
        </w:tc>
      </w:tr>
      <w:tr w:rsidR="009E1A53" w:rsidRPr="00B77254" w:rsidTr="001D0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1A53" w:rsidRPr="00B77254" w:rsidRDefault="001003D6" w:rsidP="001003D6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Механизъм на финансиране</w:t>
            </w:r>
          </w:p>
        </w:tc>
        <w:tc>
          <w:tcPr>
            <w:tcW w:w="6804" w:type="dxa"/>
            <w:shd w:val="clear" w:color="auto" w:fill="auto"/>
          </w:tcPr>
          <w:p w:rsidR="009E1A53" w:rsidRPr="00B77254" w:rsidRDefault="00A7689B" w:rsidP="008A66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"/>
              </w:rPr>
              <w:t>Финансови институции</w:t>
            </w:r>
          </w:p>
        </w:tc>
      </w:tr>
      <w:tr w:rsidR="007A6D9B" w:rsidRPr="00B77254" w:rsidTr="001D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6D9B" w:rsidRPr="00B77254" w:rsidRDefault="007A6D9B" w:rsidP="009E1A53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Размер на финансирането</w:t>
            </w:r>
          </w:p>
        </w:tc>
        <w:tc>
          <w:tcPr>
            <w:tcW w:w="6804" w:type="dxa"/>
            <w:tcBorders>
              <w:left w:val="none" w:sz="0" w:space="0" w:color="auto"/>
            </w:tcBorders>
            <w:shd w:val="clear" w:color="auto" w:fill="auto"/>
          </w:tcPr>
          <w:p w:rsidR="007A6D9B" w:rsidRPr="00B77254" w:rsidRDefault="007A6D9B" w:rsidP="009E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Неприложимо</w:t>
            </w:r>
          </w:p>
        </w:tc>
      </w:tr>
      <w:tr w:rsidR="007A6D9B" w:rsidRPr="00B77254" w:rsidTr="001D0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6D9B" w:rsidRPr="00B77254" w:rsidRDefault="007A6D9B" w:rsidP="007A6D9B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Вид финансиране</w:t>
            </w:r>
          </w:p>
        </w:tc>
        <w:tc>
          <w:tcPr>
            <w:tcW w:w="6804" w:type="dxa"/>
            <w:shd w:val="clear" w:color="auto" w:fill="auto"/>
          </w:tcPr>
          <w:p w:rsidR="007A6D9B" w:rsidRPr="00B77254" w:rsidRDefault="007A6D9B" w:rsidP="009E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"/>
              </w:rPr>
              <w:t>Неприложимо</w:t>
            </w:r>
          </w:p>
        </w:tc>
      </w:tr>
      <w:tr w:rsidR="007A6D9B" w:rsidRPr="00B77254" w:rsidTr="001D0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A6D9B" w:rsidRPr="00B77254" w:rsidRDefault="007A6D9B" w:rsidP="009E1A53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Източник на финансирането</w:t>
            </w:r>
          </w:p>
        </w:tc>
        <w:tc>
          <w:tcPr>
            <w:tcW w:w="6804" w:type="dxa"/>
            <w:tcBorders>
              <w:left w:val="none" w:sz="0" w:space="0" w:color="auto"/>
            </w:tcBorders>
            <w:shd w:val="clear" w:color="auto" w:fill="auto"/>
          </w:tcPr>
          <w:p w:rsidR="007A6D9B" w:rsidRPr="00B77254" w:rsidRDefault="00B33FB3" w:rsidP="009E1A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"/>
              </w:rPr>
              <w:t>Неизвестна величина</w:t>
            </w:r>
          </w:p>
        </w:tc>
      </w:tr>
      <w:tr w:rsidR="009E1A53" w:rsidRPr="00F93EEA" w:rsidTr="001D0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E1A53" w:rsidRPr="00B77254" w:rsidRDefault="001003D6" w:rsidP="009E1A53">
            <w:pPr>
              <w:rPr>
                <w:rStyle w:val="Emphasis"/>
              </w:rPr>
            </w:pPr>
            <w:r>
              <w:rPr>
                <w:rStyle w:val="Emphasis"/>
                <w:bCs/>
                <w:iCs w:val="0"/>
                <w:lang w:val="bg"/>
              </w:rPr>
              <w:t>Финансови инструменти</w:t>
            </w:r>
          </w:p>
        </w:tc>
        <w:tc>
          <w:tcPr>
            <w:tcW w:w="6804" w:type="dxa"/>
            <w:shd w:val="clear" w:color="auto" w:fill="auto"/>
          </w:tcPr>
          <w:p w:rsidR="00A7689B" w:rsidRPr="00F93EEA" w:rsidRDefault="00A7689B" w:rsidP="009E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Собствени средства</w:t>
            </w:r>
          </w:p>
          <w:p w:rsidR="009E1A53" w:rsidRPr="00F93EEA" w:rsidRDefault="009E1A53" w:rsidP="009E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Кредити</w:t>
            </w:r>
          </w:p>
          <w:p w:rsidR="004F6B84" w:rsidRPr="00F93EEA" w:rsidRDefault="009E1A53" w:rsidP="009E1A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bg"/>
              </w:rPr>
              <w:t>Безвъзмездни средства</w:t>
            </w:r>
          </w:p>
        </w:tc>
      </w:tr>
    </w:tbl>
    <w:p w:rsidR="009E1A53" w:rsidRPr="00F93EEA" w:rsidRDefault="009E1A53" w:rsidP="00FB641D">
      <w:pPr>
        <w:rPr>
          <w:highlight w:val="yellow"/>
          <w:lang w:val="ru-RU"/>
        </w:rPr>
      </w:pPr>
    </w:p>
    <w:p w:rsidR="00942290" w:rsidRPr="00F93EEA" w:rsidRDefault="00CF1ECF" w:rsidP="00942290">
      <w:pPr>
        <w:pStyle w:val="Heading1"/>
        <w:rPr>
          <w:lang w:val="ru-RU"/>
        </w:rPr>
      </w:pPr>
      <w:r>
        <w:rPr>
          <w:lang w:val="bg"/>
        </w:rPr>
        <w:t>Постижения (Цели)</w:t>
      </w:r>
    </w:p>
    <w:p w:rsidR="00DB7AFB" w:rsidRPr="00F93EEA" w:rsidRDefault="00DB7AFB">
      <w:pPr>
        <w:rPr>
          <w:lang w:val="ru-RU"/>
        </w:rPr>
      </w:pPr>
    </w:p>
    <w:p w:rsidR="004F0616" w:rsidRPr="00F93EEA" w:rsidRDefault="004F0616">
      <w:pPr>
        <w:rPr>
          <w:lang w:val="ru-RU"/>
        </w:rPr>
      </w:pPr>
      <w:r>
        <w:rPr>
          <w:lang w:val="bg"/>
        </w:rPr>
        <w:t>С „RenoWatt+“ се цели обновяването на 500 от общо 2 000 сгради, с обща площ от 650 000 м2.</w:t>
      </w:r>
    </w:p>
    <w:p w:rsidR="00747722" w:rsidRPr="00B77254" w:rsidRDefault="00747722">
      <w:r>
        <w:rPr>
          <w:lang w:val="bg"/>
        </w:rPr>
        <w:t>Видовете сгради са: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2268"/>
      </w:tblGrid>
      <w:tr w:rsidR="00B25418" w:rsidRPr="00B77254" w:rsidTr="00B25418">
        <w:tc>
          <w:tcPr>
            <w:tcW w:w="3260" w:type="dxa"/>
          </w:tcPr>
          <w:p w:rsidR="00747722" w:rsidRPr="00B77254" w:rsidRDefault="00747722">
            <w:pPr>
              <w:rPr>
                <w:b/>
              </w:rPr>
            </w:pPr>
            <w:r>
              <w:rPr>
                <w:b/>
                <w:bCs/>
                <w:lang w:val="bg"/>
              </w:rPr>
              <w:t>Видове сгради</w:t>
            </w:r>
          </w:p>
        </w:tc>
        <w:tc>
          <w:tcPr>
            <w:tcW w:w="2268" w:type="dxa"/>
          </w:tcPr>
          <w:p w:rsidR="00747722" w:rsidRPr="00B77254" w:rsidRDefault="00747722">
            <w:pPr>
              <w:rPr>
                <w:b/>
              </w:rPr>
            </w:pPr>
            <w:r>
              <w:rPr>
                <w:b/>
                <w:bCs/>
                <w:lang w:val="bg"/>
              </w:rPr>
              <w:t>Брой ДЕСГР</w:t>
            </w:r>
          </w:p>
        </w:tc>
      </w:tr>
      <w:tr w:rsidR="00B25418" w:rsidRPr="00B77254" w:rsidTr="00B25418">
        <w:tc>
          <w:tcPr>
            <w:tcW w:w="3260" w:type="dxa"/>
          </w:tcPr>
          <w:p w:rsidR="00747722" w:rsidRPr="00B77254" w:rsidRDefault="00747722">
            <w:r>
              <w:rPr>
                <w:lang w:val="bg"/>
              </w:rPr>
              <w:t>Плувни басейни</w:t>
            </w:r>
          </w:p>
        </w:tc>
        <w:tc>
          <w:tcPr>
            <w:tcW w:w="2268" w:type="dxa"/>
          </w:tcPr>
          <w:p w:rsidR="00747722" w:rsidRPr="00B77254" w:rsidRDefault="00747722">
            <w:r>
              <w:rPr>
                <w:lang w:val="bg"/>
              </w:rPr>
              <w:t>12</w:t>
            </w:r>
          </w:p>
        </w:tc>
      </w:tr>
      <w:tr w:rsidR="00B25418" w:rsidRPr="00B77254" w:rsidTr="00B25418">
        <w:tc>
          <w:tcPr>
            <w:tcW w:w="3260" w:type="dxa"/>
          </w:tcPr>
          <w:p w:rsidR="00747722" w:rsidRPr="00B77254" w:rsidRDefault="00B25418">
            <w:r>
              <w:rPr>
                <w:lang w:val="bg"/>
              </w:rPr>
              <w:t>Спортни центрове</w:t>
            </w:r>
          </w:p>
        </w:tc>
        <w:tc>
          <w:tcPr>
            <w:tcW w:w="2268" w:type="dxa"/>
          </w:tcPr>
          <w:p w:rsidR="00747722" w:rsidRPr="00B77254" w:rsidRDefault="00B25418">
            <w:r>
              <w:rPr>
                <w:lang w:val="bg"/>
              </w:rPr>
              <w:t>35</w:t>
            </w:r>
          </w:p>
        </w:tc>
      </w:tr>
      <w:tr w:rsidR="00B25418" w:rsidRPr="00B77254" w:rsidTr="00B25418">
        <w:tc>
          <w:tcPr>
            <w:tcW w:w="3260" w:type="dxa"/>
          </w:tcPr>
          <w:p w:rsidR="00747722" w:rsidRPr="00B77254" w:rsidRDefault="00B25418">
            <w:r>
              <w:rPr>
                <w:lang w:val="bg"/>
              </w:rPr>
              <w:t>Училища</w:t>
            </w:r>
          </w:p>
        </w:tc>
        <w:tc>
          <w:tcPr>
            <w:tcW w:w="2268" w:type="dxa"/>
          </w:tcPr>
          <w:p w:rsidR="00747722" w:rsidRPr="00B77254" w:rsidRDefault="00B25418">
            <w:r>
              <w:rPr>
                <w:lang w:val="bg"/>
              </w:rPr>
              <w:t>340</w:t>
            </w:r>
          </w:p>
        </w:tc>
      </w:tr>
      <w:tr w:rsidR="00B25418" w:rsidRPr="00B77254" w:rsidTr="00B25418">
        <w:tc>
          <w:tcPr>
            <w:tcW w:w="3260" w:type="dxa"/>
          </w:tcPr>
          <w:p w:rsidR="00747722" w:rsidRPr="00B77254" w:rsidRDefault="00B25418">
            <w:r>
              <w:rPr>
                <w:lang w:val="bg"/>
              </w:rPr>
              <w:t>Други сгради</w:t>
            </w:r>
          </w:p>
        </w:tc>
        <w:tc>
          <w:tcPr>
            <w:tcW w:w="2268" w:type="dxa"/>
          </w:tcPr>
          <w:p w:rsidR="00747722" w:rsidRPr="00B77254" w:rsidRDefault="00B25418">
            <w:r>
              <w:rPr>
                <w:lang w:val="bg"/>
              </w:rPr>
              <w:t>113</w:t>
            </w:r>
          </w:p>
        </w:tc>
      </w:tr>
      <w:tr w:rsidR="00B25418" w:rsidRPr="00B77254" w:rsidTr="00B25418">
        <w:tc>
          <w:tcPr>
            <w:tcW w:w="3260" w:type="dxa"/>
          </w:tcPr>
          <w:p w:rsidR="00747722" w:rsidRPr="00B77254" w:rsidRDefault="00B25418">
            <w:pPr>
              <w:rPr>
                <w:b/>
              </w:rPr>
            </w:pPr>
            <w:r>
              <w:rPr>
                <w:b/>
                <w:bCs/>
                <w:lang w:val="bg"/>
              </w:rPr>
              <w:t>Общо</w:t>
            </w:r>
          </w:p>
        </w:tc>
        <w:tc>
          <w:tcPr>
            <w:tcW w:w="2268" w:type="dxa"/>
          </w:tcPr>
          <w:p w:rsidR="00747722" w:rsidRPr="00B77254" w:rsidRDefault="00B25418">
            <w:pPr>
              <w:rPr>
                <w:b/>
              </w:rPr>
            </w:pPr>
            <w:r>
              <w:rPr>
                <w:b/>
                <w:bCs/>
                <w:lang w:val="bg"/>
              </w:rPr>
              <w:t>500</w:t>
            </w:r>
          </w:p>
        </w:tc>
      </w:tr>
    </w:tbl>
    <w:p w:rsidR="00B25418" w:rsidRPr="00B77254" w:rsidRDefault="00B25418"/>
    <w:p w:rsidR="007F6A03" w:rsidRPr="00F93EEA" w:rsidRDefault="004F0616">
      <w:pPr>
        <w:rPr>
          <w:lang w:val="ru-RU"/>
        </w:rPr>
      </w:pPr>
      <w:r>
        <w:rPr>
          <w:lang w:val="bg"/>
        </w:rPr>
        <w:t>75 % от съответното потребление е свързано с топлинна енергия, а 14 % – с осветлението.</w:t>
      </w:r>
    </w:p>
    <w:p w:rsidR="007F6A03" w:rsidRPr="00F93EEA" w:rsidRDefault="007F6A03">
      <w:pPr>
        <w:rPr>
          <w:lang w:val="ru-RU"/>
        </w:rPr>
      </w:pPr>
      <w:r>
        <w:rPr>
          <w:lang w:val="bg"/>
        </w:rPr>
        <w:t>Трябва да бъдат подменени 790 котли за достигане на общ (нов) капацитет от 109 000 kW.</w:t>
      </w:r>
    </w:p>
    <w:p w:rsidR="004F0616" w:rsidRPr="00F93EEA" w:rsidRDefault="004F0616">
      <w:pPr>
        <w:rPr>
          <w:lang w:val="ru-RU"/>
        </w:rPr>
      </w:pPr>
      <w:r>
        <w:rPr>
          <w:lang w:val="bg"/>
        </w:rPr>
        <w:t>Предвижда се монтиране на соларни фотоволтаични инсталации с площ от 30 400 м</w:t>
      </w:r>
      <w:r>
        <w:rPr>
          <w:vertAlign w:val="superscript"/>
          <w:lang w:val="bg"/>
        </w:rPr>
        <w:t>2</w:t>
      </w:r>
      <w:r>
        <w:rPr>
          <w:lang w:val="bg"/>
        </w:rPr>
        <w:t xml:space="preserve"> и инсталирана мощност в размер на 3 800 kWc.</w:t>
      </w:r>
    </w:p>
    <w:p w:rsidR="007F6A03" w:rsidRPr="00F93EEA" w:rsidRDefault="007F6A03">
      <w:pPr>
        <w:rPr>
          <w:lang w:val="ru-RU"/>
        </w:rPr>
      </w:pPr>
      <w:r>
        <w:rPr>
          <w:lang w:val="bg"/>
        </w:rPr>
        <w:t>В допълнение към проектите на базата на ДЕСГР, по линия на програмата ще бъдат подпомогнати 2 общини за изграждането на 2 нови училища с почти нулево потребление на енергия. Предвижда се да бъдат монтирани и допълнителни соларни фотоволтаични инсталации с инсталирана мощност в размер на 1 900 kWc в сгради, които не са обхванати от проектите на базата на ДЕСГР.</w:t>
      </w:r>
    </w:p>
    <w:p w:rsidR="00B25418" w:rsidRPr="00F93EEA" w:rsidRDefault="00B25418">
      <w:pPr>
        <w:rPr>
          <w:lang w:val="ru-RU"/>
        </w:rPr>
      </w:pPr>
      <w:r>
        <w:rPr>
          <w:lang w:val="bg"/>
        </w:rPr>
        <w:t>Очакваният размер на инвестициите по съответния вид мерки са: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014"/>
        <w:gridCol w:w="2231"/>
        <w:gridCol w:w="1901"/>
      </w:tblGrid>
      <w:tr w:rsidR="00B25418" w:rsidRPr="00B77254" w:rsidTr="00802DB6">
        <w:tc>
          <w:tcPr>
            <w:tcW w:w="5103" w:type="dxa"/>
          </w:tcPr>
          <w:p w:rsidR="00B25418" w:rsidRPr="00B77254" w:rsidRDefault="00B25418">
            <w:pPr>
              <w:rPr>
                <w:b/>
              </w:rPr>
            </w:pPr>
            <w:r>
              <w:rPr>
                <w:b/>
                <w:bCs/>
                <w:lang w:val="bg"/>
              </w:rPr>
              <w:t>Видове мерки</w:t>
            </w:r>
          </w:p>
        </w:tc>
        <w:tc>
          <w:tcPr>
            <w:tcW w:w="2268" w:type="dxa"/>
          </w:tcPr>
          <w:p w:rsidR="00B25418" w:rsidRPr="00B77254" w:rsidRDefault="00B25418" w:rsidP="00802DB6">
            <w:pPr>
              <w:jc w:val="right"/>
              <w:rPr>
                <w:b/>
              </w:rPr>
            </w:pPr>
            <w:r>
              <w:rPr>
                <w:b/>
                <w:bCs/>
                <w:lang w:val="bg"/>
              </w:rPr>
              <w:t>Сума в хил. евро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  <w:rPr>
                <w:b/>
              </w:rPr>
            </w:pPr>
            <w:r>
              <w:rPr>
                <w:b/>
                <w:bCs/>
                <w:lang w:val="bg"/>
              </w:rPr>
              <w:t>Процент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B25418">
            <w:r>
              <w:rPr>
                <w:lang w:val="bg"/>
              </w:rPr>
              <w:t>Изолация на стени</w:t>
            </w:r>
          </w:p>
        </w:tc>
        <w:tc>
          <w:tcPr>
            <w:tcW w:w="2268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2 100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2 %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B25418" w:rsidP="00B25418">
            <w:r>
              <w:rPr>
                <w:lang w:val="bg"/>
              </w:rPr>
              <w:t xml:space="preserve">Покривна изолация </w:t>
            </w:r>
          </w:p>
        </w:tc>
        <w:tc>
          <w:tcPr>
            <w:tcW w:w="2268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10 898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8 %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B25418" w:rsidP="00B25418">
            <w:r>
              <w:rPr>
                <w:lang w:val="bg"/>
              </w:rPr>
              <w:t>Подмяна на прозорци</w:t>
            </w:r>
          </w:p>
        </w:tc>
        <w:tc>
          <w:tcPr>
            <w:tcW w:w="2268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34 840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25 %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F93EEA" w:rsidRDefault="00B25418" w:rsidP="00D9412C">
            <w:pPr>
              <w:rPr>
                <w:lang w:val="ru-RU"/>
              </w:rPr>
            </w:pPr>
            <w:r>
              <w:rPr>
                <w:lang w:val="bg"/>
              </w:rPr>
              <w:t>ОВК (котли, термопомпи, разпределителни помпи и др.)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20 497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15 %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D9412C" w:rsidP="00D9412C">
            <w:r>
              <w:rPr>
                <w:lang w:val="bg"/>
              </w:rPr>
              <w:t>Топла вода за миене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122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0 %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F93EEA" w:rsidRDefault="00D9412C" w:rsidP="00D9412C">
            <w:pPr>
              <w:rPr>
                <w:lang w:val="ru-RU"/>
              </w:rPr>
            </w:pPr>
            <w:r>
              <w:rPr>
                <w:lang w:val="bg"/>
              </w:rPr>
              <w:t>Инсталации за комбинирано производство на топлинна и електрическа енергия (КПТЕ)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3 910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3 %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D9412C" w:rsidP="00D9412C">
            <w:r>
              <w:rPr>
                <w:lang w:val="bg"/>
              </w:rPr>
              <w:t>Изолация на тръбопроводи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580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0 %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B25418" w:rsidP="00D9412C">
            <w:r>
              <w:rPr>
                <w:lang w:val="bg"/>
              </w:rPr>
              <w:t>Дистрибуция (термостатични вентили, радиатори)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4 394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3 %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D9412C" w:rsidP="00D9412C">
            <w:r>
              <w:rPr>
                <w:lang w:val="bg"/>
              </w:rPr>
              <w:t>Осветление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1 073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1 %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B25418" w:rsidP="00D9412C">
            <w:r>
              <w:rPr>
                <w:lang w:val="bg"/>
              </w:rPr>
              <w:t>Соларни фотоволтаични панели</w:t>
            </w:r>
          </w:p>
        </w:tc>
        <w:tc>
          <w:tcPr>
            <w:tcW w:w="2268" w:type="dxa"/>
          </w:tcPr>
          <w:p w:rsidR="00B25418" w:rsidRPr="00B77254" w:rsidRDefault="00D9412C" w:rsidP="00802DB6">
            <w:pPr>
              <w:jc w:val="right"/>
            </w:pPr>
            <w:r>
              <w:rPr>
                <w:lang w:val="bg"/>
              </w:rPr>
              <w:t>4 967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4 %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F93EEA" w:rsidRDefault="00D9412C" w:rsidP="00D9412C">
            <w:pPr>
              <w:rPr>
                <w:lang w:val="ru-RU"/>
              </w:rPr>
            </w:pPr>
            <w:r>
              <w:rPr>
                <w:lang w:val="bg"/>
              </w:rPr>
              <w:t>Системи за сграден мениджмънт (ССМ)</w:t>
            </w:r>
          </w:p>
        </w:tc>
        <w:tc>
          <w:tcPr>
            <w:tcW w:w="2268" w:type="dxa"/>
          </w:tcPr>
          <w:p w:rsidR="00D9412C" w:rsidRPr="00B77254" w:rsidRDefault="00D9412C" w:rsidP="00802DB6">
            <w:pPr>
              <w:jc w:val="right"/>
            </w:pPr>
            <w:r>
              <w:rPr>
                <w:lang w:val="bg"/>
              </w:rPr>
              <w:t>5 361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4 %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D9412C" w:rsidP="00D9412C">
            <w:r>
              <w:rPr>
                <w:lang w:val="bg"/>
              </w:rPr>
              <w:t>Друго</w:t>
            </w:r>
          </w:p>
        </w:tc>
        <w:tc>
          <w:tcPr>
            <w:tcW w:w="2268" w:type="dxa"/>
          </w:tcPr>
          <w:p w:rsidR="00B25418" w:rsidRPr="00B77254" w:rsidRDefault="00813418" w:rsidP="00802DB6">
            <w:pPr>
              <w:jc w:val="right"/>
            </w:pPr>
            <w:r>
              <w:rPr>
                <w:lang w:val="bg"/>
              </w:rPr>
              <w:t>1 260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1 %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813418" w:rsidP="00813418">
            <w:r>
              <w:rPr>
                <w:lang w:val="bg"/>
              </w:rPr>
              <w:t>ФВ кампании</w:t>
            </w:r>
          </w:p>
        </w:tc>
        <w:tc>
          <w:tcPr>
            <w:tcW w:w="2268" w:type="dxa"/>
          </w:tcPr>
          <w:p w:rsidR="00B25418" w:rsidRPr="00B77254" w:rsidRDefault="00813418" w:rsidP="00802DB6">
            <w:pPr>
              <w:jc w:val="right"/>
            </w:pPr>
            <w:r>
              <w:rPr>
                <w:lang w:val="bg"/>
              </w:rPr>
              <w:t>4 500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3 %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F93EEA" w:rsidRDefault="00B25418" w:rsidP="00813418">
            <w:pPr>
              <w:rPr>
                <w:lang w:val="ru-RU"/>
              </w:rPr>
            </w:pPr>
            <w:r>
              <w:rPr>
                <w:lang w:val="bg"/>
              </w:rPr>
              <w:t>2 нови сгради с почти нулево потребление на енергия</w:t>
            </w:r>
          </w:p>
        </w:tc>
        <w:tc>
          <w:tcPr>
            <w:tcW w:w="2268" w:type="dxa"/>
          </w:tcPr>
          <w:p w:rsidR="00B25418" w:rsidRPr="00B77254" w:rsidRDefault="00813418" w:rsidP="00802DB6">
            <w:pPr>
              <w:jc w:val="right"/>
            </w:pPr>
            <w:r>
              <w:rPr>
                <w:lang w:val="bg"/>
              </w:rPr>
              <w:t>5 000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4 %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F93EEA" w:rsidRDefault="00813418" w:rsidP="00813418">
            <w:pPr>
              <w:rPr>
                <w:lang w:val="ru-RU"/>
              </w:rPr>
            </w:pPr>
            <w:r>
              <w:rPr>
                <w:lang w:val="bg"/>
              </w:rPr>
              <w:t>Поддръжка въз основа на постигнатите резултати</w:t>
            </w:r>
          </w:p>
        </w:tc>
        <w:tc>
          <w:tcPr>
            <w:tcW w:w="2268" w:type="dxa"/>
          </w:tcPr>
          <w:p w:rsidR="00B25418" w:rsidRPr="00B77254" w:rsidRDefault="00813418" w:rsidP="00802DB6">
            <w:pPr>
              <w:jc w:val="right"/>
            </w:pPr>
            <w:r>
              <w:rPr>
                <w:lang w:val="bg"/>
              </w:rPr>
              <w:t>40 000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</w:pPr>
            <w:r>
              <w:rPr>
                <w:lang w:val="bg"/>
              </w:rPr>
              <w:t>29 %</w:t>
            </w:r>
          </w:p>
        </w:tc>
      </w:tr>
      <w:tr w:rsidR="00B25418" w:rsidRPr="00B77254" w:rsidTr="00802DB6">
        <w:tc>
          <w:tcPr>
            <w:tcW w:w="5103" w:type="dxa"/>
          </w:tcPr>
          <w:p w:rsidR="00B25418" w:rsidRPr="00B77254" w:rsidRDefault="00B25418" w:rsidP="00813418">
            <w:pPr>
              <w:rPr>
                <w:b/>
              </w:rPr>
            </w:pPr>
            <w:r>
              <w:rPr>
                <w:b/>
                <w:bCs/>
                <w:lang w:val="bg"/>
              </w:rPr>
              <w:t xml:space="preserve">ОБЩО </w:t>
            </w:r>
          </w:p>
        </w:tc>
        <w:tc>
          <w:tcPr>
            <w:tcW w:w="2268" w:type="dxa"/>
          </w:tcPr>
          <w:p w:rsidR="00B25418" w:rsidRPr="00B77254" w:rsidRDefault="00813418" w:rsidP="00802DB6">
            <w:pPr>
              <w:jc w:val="right"/>
              <w:rPr>
                <w:b/>
              </w:rPr>
            </w:pPr>
            <w:r>
              <w:rPr>
                <w:b/>
                <w:bCs/>
                <w:lang w:val="bg"/>
              </w:rPr>
              <w:t>139 500</w:t>
            </w:r>
          </w:p>
        </w:tc>
        <w:tc>
          <w:tcPr>
            <w:tcW w:w="1925" w:type="dxa"/>
          </w:tcPr>
          <w:p w:rsidR="00B25418" w:rsidRPr="00B77254" w:rsidRDefault="00B25418" w:rsidP="00802DB6">
            <w:pPr>
              <w:jc w:val="right"/>
              <w:rPr>
                <w:b/>
              </w:rPr>
            </w:pPr>
            <w:r>
              <w:rPr>
                <w:b/>
                <w:bCs/>
                <w:lang w:val="bg"/>
              </w:rPr>
              <w:t>100 %</w:t>
            </w:r>
          </w:p>
        </w:tc>
      </w:tr>
    </w:tbl>
    <w:p w:rsidR="00B25418" w:rsidRPr="00B77254" w:rsidRDefault="00B25418"/>
    <w:p w:rsidR="00B25418" w:rsidRPr="00F93EEA" w:rsidRDefault="0065386A">
      <w:pPr>
        <w:rPr>
          <w:lang w:val="ru-RU"/>
        </w:rPr>
      </w:pPr>
      <w:r>
        <w:rPr>
          <w:lang w:val="bg"/>
        </w:rPr>
        <w:t>Целта е да бъдат спестени 53,3 GWh/година или 15 601 тона CO</w:t>
      </w:r>
      <w:r>
        <w:rPr>
          <w:vertAlign w:val="subscript"/>
          <w:lang w:val="bg"/>
        </w:rPr>
        <w:t>2</w:t>
      </w:r>
      <w:r>
        <w:rPr>
          <w:lang w:val="bg"/>
        </w:rPr>
        <w:t>/година (35 %).</w:t>
      </w:r>
    </w:p>
    <w:p w:rsidR="00164BC2" w:rsidRPr="00F93EEA" w:rsidRDefault="00164BC2">
      <w:pPr>
        <w:rPr>
          <w:lang w:val="ru-RU"/>
        </w:rPr>
      </w:pPr>
      <w:r>
        <w:rPr>
          <w:lang w:val="bg"/>
        </w:rPr>
        <w:t>За периода на изпълнение на програмата ще бъдат разкрити между 1 734 и 2 371 работни места (на пълен работен ден).</w:t>
      </w:r>
    </w:p>
    <w:p w:rsidR="00B25418" w:rsidRPr="00F93EEA" w:rsidRDefault="00B25418">
      <w:pPr>
        <w:rPr>
          <w:lang w:val="ru-RU"/>
        </w:rPr>
      </w:pPr>
    </w:p>
    <w:p w:rsidR="00B25418" w:rsidRPr="00F93EEA" w:rsidRDefault="00B25418">
      <w:pPr>
        <w:rPr>
          <w:lang w:val="ru-RU"/>
        </w:rPr>
      </w:pPr>
    </w:p>
    <w:p w:rsidR="004F0616" w:rsidRPr="00F93EEA" w:rsidRDefault="004F0616">
      <w:pPr>
        <w:rPr>
          <w:lang w:val="ru-RU"/>
        </w:rPr>
      </w:pPr>
    </w:p>
    <w:p w:rsidR="0078631A" w:rsidRDefault="0078631A">
      <w:pPr>
        <w:rPr>
          <w:rFonts w:eastAsiaTheme="majorEastAsia" w:cstheme="majorBidi"/>
          <w:color w:val="BF4E17"/>
          <w:sz w:val="32"/>
          <w:szCs w:val="32"/>
          <w:lang w:val="bg"/>
        </w:rPr>
      </w:pPr>
      <w:r>
        <w:rPr>
          <w:lang w:val="bg"/>
        </w:rPr>
        <w:br w:type="page"/>
      </w:r>
    </w:p>
    <w:p w:rsidR="00E444CF" w:rsidRPr="00F93EEA" w:rsidRDefault="00E444CF" w:rsidP="00702D1C">
      <w:pPr>
        <w:pStyle w:val="Heading1"/>
        <w:rPr>
          <w:lang w:val="ru-RU"/>
        </w:rPr>
      </w:pPr>
      <w:r>
        <w:rPr>
          <w:lang w:val="bg"/>
        </w:rPr>
        <w:t>Данни за контакт</w:t>
      </w:r>
    </w:p>
    <w:p w:rsidR="00DB7AFB" w:rsidRPr="00F93EEA" w:rsidRDefault="00DB7AFB" w:rsidP="00DB7AFB">
      <w:pPr>
        <w:spacing w:after="0"/>
        <w:rPr>
          <w:b/>
          <w:lang w:val="ru-RU"/>
        </w:rPr>
      </w:pPr>
    </w:p>
    <w:p w:rsidR="00B15B00" w:rsidRPr="00F93EEA" w:rsidRDefault="00B15B00" w:rsidP="00DB7AFB">
      <w:pPr>
        <w:spacing w:after="0"/>
        <w:rPr>
          <w:b/>
          <w:lang w:val="ru-RU"/>
        </w:rPr>
      </w:pPr>
      <w:r>
        <w:rPr>
          <w:b/>
          <w:bCs/>
          <w:lang w:val="bg"/>
        </w:rPr>
        <w:t>„RenoWatt+“</w:t>
      </w:r>
    </w:p>
    <w:p w:rsidR="00B15B00" w:rsidRPr="00F93EEA" w:rsidRDefault="00B15B00" w:rsidP="00DB7AFB">
      <w:pPr>
        <w:spacing w:after="0"/>
        <w:rPr>
          <w:b/>
          <w:lang w:val="ru-RU"/>
        </w:rPr>
      </w:pPr>
      <w:r>
        <w:rPr>
          <w:b/>
          <w:bCs/>
          <w:lang w:val="bg"/>
        </w:rPr>
        <w:t>GRE-Liège</w:t>
      </w:r>
    </w:p>
    <w:p w:rsidR="00B15B00" w:rsidRPr="00F93EEA" w:rsidRDefault="00B15B00" w:rsidP="00B15B00">
      <w:pPr>
        <w:rPr>
          <w:lang w:val="fr-FR"/>
        </w:rPr>
      </w:pPr>
      <w:r>
        <w:rPr>
          <w:lang w:val="bg"/>
        </w:rPr>
        <w:t>Rue Ste Marie, 5 · bte 10</w:t>
      </w:r>
    </w:p>
    <w:p w:rsidR="00B15B00" w:rsidRPr="00F93EEA" w:rsidRDefault="00B15B00" w:rsidP="00B15B00">
      <w:pPr>
        <w:rPr>
          <w:lang w:val="fr-FR"/>
        </w:rPr>
      </w:pPr>
      <w:r>
        <w:rPr>
          <w:lang w:val="bg"/>
        </w:rPr>
        <w:t xml:space="preserve">B-4000 Лиеж </w:t>
      </w:r>
    </w:p>
    <w:p w:rsidR="00B15B00" w:rsidRPr="00F93EEA" w:rsidRDefault="00DB646B">
      <w:pPr>
        <w:rPr>
          <w:b/>
          <w:lang w:val="fr-FR"/>
        </w:rPr>
      </w:pPr>
      <w:hyperlink r:id="rId9" w:history="1">
        <w:r w:rsidR="0010138B">
          <w:rPr>
            <w:rStyle w:val="Hyperlink"/>
            <w:b/>
            <w:bCs/>
            <w:lang w:val="bg"/>
          </w:rPr>
          <w:t>http://www.gre-liege.be/renowatt/25/renowatt.html</w:t>
        </w:r>
      </w:hyperlink>
    </w:p>
    <w:p w:rsidR="00B15B00" w:rsidRPr="00F93EEA" w:rsidRDefault="00B15B00" w:rsidP="00B15B00">
      <w:pPr>
        <w:spacing w:after="0"/>
        <w:rPr>
          <w:b/>
          <w:lang w:val="ru-RU"/>
        </w:rPr>
      </w:pPr>
      <w:r>
        <w:rPr>
          <w:b/>
          <w:bCs/>
          <w:lang w:val="bg"/>
        </w:rPr>
        <w:t>Директор на проект</w:t>
      </w:r>
    </w:p>
    <w:p w:rsidR="00B15B00" w:rsidRPr="00F93EEA" w:rsidRDefault="00B15B00" w:rsidP="00B15B00">
      <w:pPr>
        <w:spacing w:after="0"/>
        <w:rPr>
          <w:b/>
          <w:lang w:val="ru-RU"/>
        </w:rPr>
      </w:pPr>
      <w:r>
        <w:rPr>
          <w:b/>
          <w:bCs/>
          <w:lang w:val="bg"/>
        </w:rPr>
        <w:t>Ерика Оне (Erika Honnay)</w:t>
      </w:r>
    </w:p>
    <w:p w:rsidR="00DB7AFB" w:rsidRPr="00F93EEA" w:rsidRDefault="00DB7AFB" w:rsidP="00B15B00">
      <w:pPr>
        <w:spacing w:after="0"/>
        <w:rPr>
          <w:b/>
          <w:lang w:val="fr-FR"/>
        </w:rPr>
      </w:pPr>
      <w:r>
        <w:rPr>
          <w:b/>
          <w:bCs/>
          <w:lang w:val="bg"/>
        </w:rPr>
        <w:t xml:space="preserve">Email: erika.honnay@greliege.be </w:t>
      </w:r>
    </w:p>
    <w:p w:rsidR="00B15B00" w:rsidRPr="00F93EEA" w:rsidRDefault="00B15B00" w:rsidP="00B15B00">
      <w:pPr>
        <w:spacing w:after="0"/>
        <w:rPr>
          <w:b/>
          <w:lang w:val="fr-FR"/>
        </w:rPr>
      </w:pPr>
      <w:r>
        <w:rPr>
          <w:b/>
          <w:bCs/>
          <w:lang w:val="bg"/>
        </w:rPr>
        <w:t>M + 32 478 05 99 66</w:t>
      </w:r>
    </w:p>
    <w:p w:rsidR="00B15B00" w:rsidRPr="00F93EEA" w:rsidRDefault="00B15B00" w:rsidP="00B15B00">
      <w:pPr>
        <w:spacing w:after="0"/>
        <w:rPr>
          <w:b/>
          <w:lang w:val="ru-RU"/>
        </w:rPr>
      </w:pPr>
      <w:r>
        <w:rPr>
          <w:b/>
          <w:bCs/>
          <w:lang w:val="bg"/>
        </w:rPr>
        <w:t xml:space="preserve">T + 32 4 224 65 10 </w:t>
      </w:r>
    </w:p>
    <w:p w:rsidR="00702D1C" w:rsidRPr="00F93EEA" w:rsidRDefault="00B15B00" w:rsidP="00B15B00">
      <w:pPr>
        <w:spacing w:after="0"/>
        <w:rPr>
          <w:b/>
          <w:lang w:val="ru-RU"/>
        </w:rPr>
      </w:pPr>
      <w:r>
        <w:rPr>
          <w:b/>
          <w:bCs/>
          <w:lang w:val="bg"/>
        </w:rPr>
        <w:t>Ф + 32 4 224 65 11</w:t>
      </w:r>
      <w:r>
        <w:rPr>
          <w:lang w:val="bg"/>
        </w:rPr>
        <w:br w:type="page"/>
      </w:r>
    </w:p>
    <w:p w:rsidR="002F4CBA" w:rsidRPr="00F93EEA" w:rsidRDefault="002F4CBA" w:rsidP="009255EE">
      <w:pPr>
        <w:pStyle w:val="Heading1"/>
        <w:rPr>
          <w:lang w:val="ru-RU"/>
        </w:rPr>
      </w:pPr>
      <w:r>
        <w:rPr>
          <w:lang w:val="bg"/>
        </w:rPr>
        <w:t>Информационна справка</w:t>
      </w:r>
    </w:p>
    <w:p w:rsidR="002F4CBA" w:rsidRPr="00F93EEA" w:rsidRDefault="002F4CBA" w:rsidP="00E8569E">
      <w:pPr>
        <w:rPr>
          <w:lang w:val="ru-RU"/>
        </w:rPr>
      </w:pPr>
    </w:p>
    <w:p w:rsidR="002F4CBA" w:rsidRPr="00F93EEA" w:rsidRDefault="002F4CBA" w:rsidP="007736E3">
      <w:pPr>
        <w:pStyle w:val="NoSpacing"/>
        <w:rPr>
          <w:b/>
          <w:lang w:val="ru-RU"/>
        </w:rPr>
      </w:pPr>
      <w:r>
        <w:rPr>
          <w:b/>
          <w:bCs/>
          <w:lang w:val="bg"/>
        </w:rPr>
        <w:t>Обща информация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61"/>
        <w:gridCol w:w="6035"/>
      </w:tblGrid>
      <w:tr w:rsidR="007736E3" w:rsidRPr="00B77254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Държава</w:t>
            </w:r>
          </w:p>
        </w:tc>
        <w:tc>
          <w:tcPr>
            <w:tcW w:w="6146" w:type="dxa"/>
          </w:tcPr>
          <w:p w:rsidR="007736E3" w:rsidRPr="00B77254" w:rsidRDefault="00F61CAB" w:rsidP="007736E3">
            <w:pPr>
              <w:pStyle w:val="NoSpacing"/>
            </w:pPr>
            <w:r>
              <w:rPr>
                <w:lang w:val="bg"/>
              </w:rPr>
              <w:t>Белгия</w:t>
            </w:r>
          </w:p>
        </w:tc>
      </w:tr>
      <w:tr w:rsidR="007736E3" w:rsidRPr="00B77254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Наименование на модела</w:t>
            </w:r>
          </w:p>
        </w:tc>
        <w:tc>
          <w:tcPr>
            <w:tcW w:w="6146" w:type="dxa"/>
          </w:tcPr>
          <w:p w:rsidR="007736E3" w:rsidRPr="00B77254" w:rsidRDefault="008E233A" w:rsidP="007736E3">
            <w:pPr>
              <w:pStyle w:val="NoSpacing"/>
            </w:pPr>
            <w:r>
              <w:rPr>
                <w:lang w:val="bg"/>
              </w:rPr>
              <w:t>„RenoWatt+“</w:t>
            </w:r>
          </w:p>
        </w:tc>
      </w:tr>
      <w:tr w:rsidR="007736E3" w:rsidRPr="00B77254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Дата на създаване</w:t>
            </w:r>
          </w:p>
        </w:tc>
        <w:tc>
          <w:tcPr>
            <w:tcW w:w="6146" w:type="dxa"/>
          </w:tcPr>
          <w:p w:rsidR="007736E3" w:rsidRPr="00B77254" w:rsidRDefault="008E233A" w:rsidP="007736E3">
            <w:pPr>
              <w:pStyle w:val="NoSpacing"/>
            </w:pPr>
            <w:r>
              <w:rPr>
                <w:lang w:val="bg"/>
              </w:rPr>
              <w:t>Ongoing</w:t>
            </w:r>
          </w:p>
        </w:tc>
      </w:tr>
    </w:tbl>
    <w:p w:rsidR="007736E3" w:rsidRPr="00B77254" w:rsidRDefault="007736E3" w:rsidP="007736E3">
      <w:pPr>
        <w:pStyle w:val="NoSpacing"/>
        <w:rPr>
          <w:b/>
        </w:rPr>
      </w:pPr>
    </w:p>
    <w:p w:rsidR="007D2174" w:rsidRPr="00B77254" w:rsidRDefault="007D2174" w:rsidP="007736E3">
      <w:pPr>
        <w:pStyle w:val="NoSpacing"/>
        <w:rPr>
          <w:b/>
        </w:rPr>
      </w:pPr>
      <w:r>
        <w:rPr>
          <w:b/>
          <w:bCs/>
          <w:lang w:val="bg"/>
        </w:rPr>
        <w:t>Описание на модела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57"/>
        <w:gridCol w:w="6039"/>
      </w:tblGrid>
      <w:tr w:rsidR="007736E3" w:rsidRPr="00B77254" w:rsidTr="009255EE">
        <w:tc>
          <w:tcPr>
            <w:tcW w:w="3402" w:type="dxa"/>
          </w:tcPr>
          <w:p w:rsidR="007736E3" w:rsidRPr="00B77254" w:rsidRDefault="00276AE7" w:rsidP="007736E3">
            <w:pPr>
              <w:pStyle w:val="NoSpacing"/>
            </w:pPr>
            <w:r>
              <w:rPr>
                <w:lang w:val="bg"/>
              </w:rPr>
              <w:t>Собственост</w:t>
            </w:r>
          </w:p>
        </w:tc>
        <w:tc>
          <w:tcPr>
            <w:tcW w:w="6146" w:type="dxa"/>
          </w:tcPr>
          <w:p w:rsidR="007736E3" w:rsidRPr="00B77254" w:rsidRDefault="00F45FD8" w:rsidP="005E795C">
            <w:pPr>
              <w:pStyle w:val="NoSpacing"/>
            </w:pPr>
            <w:r>
              <w:rPr>
                <w:lang w:val="bg"/>
              </w:rPr>
              <w:t>Публичен</w:t>
            </w:r>
          </w:p>
        </w:tc>
      </w:tr>
      <w:tr w:rsidR="007736E3" w:rsidRPr="00292892" w:rsidTr="009255EE">
        <w:tc>
          <w:tcPr>
            <w:tcW w:w="3402" w:type="dxa"/>
          </w:tcPr>
          <w:p w:rsidR="007736E3" w:rsidRPr="00B77254" w:rsidRDefault="00B437D7" w:rsidP="007736E3">
            <w:pPr>
              <w:pStyle w:val="NoSpacing"/>
            </w:pPr>
            <w:r>
              <w:rPr>
                <w:lang w:val="bg"/>
              </w:rPr>
              <w:t>Компетентен орган по програмата</w:t>
            </w:r>
          </w:p>
        </w:tc>
        <w:tc>
          <w:tcPr>
            <w:tcW w:w="6146" w:type="dxa"/>
          </w:tcPr>
          <w:p w:rsidR="007736E3" w:rsidRPr="00292892" w:rsidRDefault="008E233A" w:rsidP="007736E3">
            <w:pPr>
              <w:pStyle w:val="NoSpacing"/>
            </w:pPr>
            <w:r>
              <w:rPr>
                <w:lang w:val="bg"/>
              </w:rPr>
              <w:t>GRE-Liège, IDEA, IDETA, IGRETEC</w:t>
            </w:r>
          </w:p>
        </w:tc>
      </w:tr>
      <w:tr w:rsidR="007736E3" w:rsidRPr="00B77254" w:rsidTr="009255EE">
        <w:tc>
          <w:tcPr>
            <w:tcW w:w="3402" w:type="dxa"/>
          </w:tcPr>
          <w:p w:rsidR="007736E3" w:rsidRPr="00F93EEA" w:rsidRDefault="007736E3" w:rsidP="00B437D7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Звено по изпълнение на програмата</w:t>
            </w:r>
          </w:p>
        </w:tc>
        <w:tc>
          <w:tcPr>
            <w:tcW w:w="6146" w:type="dxa"/>
          </w:tcPr>
          <w:p w:rsidR="007736E3" w:rsidRPr="00B77254" w:rsidRDefault="008E233A" w:rsidP="007736E3">
            <w:pPr>
              <w:pStyle w:val="NoSpacing"/>
            </w:pPr>
            <w:r>
              <w:rPr>
                <w:lang w:val="bg"/>
              </w:rPr>
              <w:t>RenoWatt+ scrl (ЗИП)</w:t>
            </w:r>
          </w:p>
        </w:tc>
      </w:tr>
      <w:tr w:rsidR="007736E3" w:rsidRPr="00B77254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Оперативни услуги</w:t>
            </w:r>
          </w:p>
        </w:tc>
        <w:tc>
          <w:tcPr>
            <w:tcW w:w="6146" w:type="dxa"/>
          </w:tcPr>
          <w:p w:rsidR="005E795C" w:rsidRPr="00F93EEA" w:rsidRDefault="008A6687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Изпълнител</w:t>
            </w:r>
            <w:r>
              <w:rPr>
                <w:lang w:val="bg"/>
              </w:rPr>
              <w:br/>
              <w:t>Посредник</w:t>
            </w:r>
          </w:p>
          <w:p w:rsidR="008E233A" w:rsidRPr="00F93EEA" w:rsidRDefault="008E233A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Доставчик на интегрирани услуги</w:t>
            </w:r>
          </w:p>
          <w:p w:rsidR="005E795C" w:rsidRPr="00B77254" w:rsidRDefault="00747F48" w:rsidP="007736E3">
            <w:pPr>
              <w:pStyle w:val="NoSpacing"/>
            </w:pPr>
            <w:r>
              <w:rPr>
                <w:lang w:val="bg"/>
              </w:rPr>
              <w:t>Финансов консултант</w:t>
            </w:r>
          </w:p>
          <w:p w:rsidR="000A0786" w:rsidRPr="00B77254" w:rsidRDefault="000A0786" w:rsidP="007736E3">
            <w:pPr>
              <w:pStyle w:val="NoSpacing"/>
            </w:pPr>
            <w:r>
              <w:rPr>
                <w:lang w:val="bg"/>
              </w:rPr>
              <w:t>Оценител</w:t>
            </w:r>
          </w:p>
        </w:tc>
      </w:tr>
      <w:tr w:rsidR="007736E3" w:rsidRPr="00F93EEA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Модел на изпълнение</w:t>
            </w:r>
          </w:p>
        </w:tc>
        <w:tc>
          <w:tcPr>
            <w:tcW w:w="6146" w:type="dxa"/>
          </w:tcPr>
          <w:p w:rsidR="007736E3" w:rsidRPr="00F93EEA" w:rsidRDefault="007736E3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Договори за енергоспестяване с гарантиран резултат (ДЕСГР)</w:t>
            </w:r>
          </w:p>
        </w:tc>
      </w:tr>
      <w:tr w:rsidR="007736E3" w:rsidRPr="00F93EEA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Видове финансирани проекти</w:t>
            </w:r>
          </w:p>
        </w:tc>
        <w:tc>
          <w:tcPr>
            <w:tcW w:w="6146" w:type="dxa"/>
          </w:tcPr>
          <w:p w:rsidR="007736E3" w:rsidRPr="00F93EEA" w:rsidRDefault="007736E3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Енергийна ефективност (обновяване на сгради)</w:t>
            </w:r>
          </w:p>
        </w:tc>
      </w:tr>
      <w:tr w:rsidR="007736E3" w:rsidRPr="00F93EEA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Бенефициенти</w:t>
            </w:r>
          </w:p>
        </w:tc>
        <w:tc>
          <w:tcPr>
            <w:tcW w:w="6146" w:type="dxa"/>
          </w:tcPr>
          <w:p w:rsidR="007736E3" w:rsidRPr="00F93EEA" w:rsidRDefault="008E233A" w:rsidP="008E233A">
            <w:pPr>
              <w:rPr>
                <w:b/>
                <w:lang w:val="ru-RU"/>
              </w:rPr>
            </w:pPr>
            <w:r>
              <w:rPr>
                <w:b/>
                <w:bCs/>
                <w:lang w:val="bg"/>
              </w:rPr>
              <w:t>Общините в провинции Лиеж и Ено</w:t>
            </w:r>
          </w:p>
        </w:tc>
      </w:tr>
      <w:tr w:rsidR="007736E3" w:rsidRPr="00B77254" w:rsidTr="009255EE">
        <w:tc>
          <w:tcPr>
            <w:tcW w:w="3402" w:type="dxa"/>
          </w:tcPr>
          <w:p w:rsidR="007736E3" w:rsidRPr="00B77254" w:rsidRDefault="007736E3" w:rsidP="007736E3">
            <w:pPr>
              <w:pStyle w:val="NoSpacing"/>
            </w:pPr>
            <w:r>
              <w:rPr>
                <w:lang w:val="bg"/>
              </w:rPr>
              <w:t>Географско покритие</w:t>
            </w:r>
          </w:p>
        </w:tc>
        <w:tc>
          <w:tcPr>
            <w:tcW w:w="6146" w:type="dxa"/>
          </w:tcPr>
          <w:p w:rsidR="007736E3" w:rsidRPr="00B77254" w:rsidRDefault="00747F48" w:rsidP="007736E3">
            <w:pPr>
              <w:pStyle w:val="NoSpacing"/>
            </w:pPr>
            <w:r>
              <w:rPr>
                <w:lang w:val="bg"/>
              </w:rPr>
              <w:t>Регионално</w:t>
            </w:r>
          </w:p>
          <w:p w:rsidR="008E233A" w:rsidRPr="00B77254" w:rsidRDefault="008E233A" w:rsidP="007736E3">
            <w:pPr>
              <w:pStyle w:val="NoSpacing"/>
            </w:pPr>
            <w:r>
              <w:rPr>
                <w:lang w:val="bg"/>
              </w:rPr>
              <w:t>2,3 милиона жители</w:t>
            </w:r>
          </w:p>
        </w:tc>
      </w:tr>
    </w:tbl>
    <w:p w:rsidR="007736E3" w:rsidRPr="00B77254" w:rsidRDefault="007736E3" w:rsidP="007736E3">
      <w:pPr>
        <w:pStyle w:val="NoSpacing"/>
      </w:pPr>
    </w:p>
    <w:p w:rsidR="007D2174" w:rsidRPr="00B77254" w:rsidRDefault="007D2174" w:rsidP="007736E3">
      <w:pPr>
        <w:pStyle w:val="NoSpacing"/>
        <w:rPr>
          <w:b/>
        </w:rPr>
      </w:pPr>
      <w:r>
        <w:rPr>
          <w:b/>
          <w:bCs/>
          <w:lang w:val="bg"/>
        </w:rPr>
        <w:t>Описание на финансовия модел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60"/>
        <w:gridCol w:w="6036"/>
      </w:tblGrid>
      <w:tr w:rsidR="00747F48" w:rsidRPr="00B77254" w:rsidTr="009255EE">
        <w:tc>
          <w:tcPr>
            <w:tcW w:w="3402" w:type="dxa"/>
          </w:tcPr>
          <w:p w:rsidR="00747F48" w:rsidRPr="00B77254" w:rsidRDefault="00747F48" w:rsidP="007736E3">
            <w:pPr>
              <w:pStyle w:val="NoSpacing"/>
            </w:pPr>
            <w:r>
              <w:rPr>
                <w:lang w:val="bg"/>
              </w:rPr>
              <w:t>Финансиране на проектите</w:t>
            </w:r>
          </w:p>
        </w:tc>
        <w:tc>
          <w:tcPr>
            <w:tcW w:w="6146" w:type="dxa"/>
          </w:tcPr>
          <w:p w:rsidR="00747F48" w:rsidRPr="00B77254" w:rsidRDefault="001F4EB5" w:rsidP="007736E3">
            <w:pPr>
              <w:pStyle w:val="NoSpacing"/>
            </w:pPr>
            <w:r>
              <w:rPr>
                <w:lang w:val="bg"/>
              </w:rPr>
              <w:t>Публичен</w:t>
            </w:r>
          </w:p>
        </w:tc>
      </w:tr>
      <w:tr w:rsidR="007736E3" w:rsidRPr="00F93EEA" w:rsidTr="009255EE">
        <w:tc>
          <w:tcPr>
            <w:tcW w:w="3402" w:type="dxa"/>
          </w:tcPr>
          <w:p w:rsidR="007736E3" w:rsidRPr="00F93EEA" w:rsidRDefault="007736E3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Механизъм на финансиране на проектите</w:t>
            </w:r>
            <w:r>
              <w:rPr>
                <w:lang w:val="bg"/>
              </w:rPr>
              <w:tab/>
            </w:r>
          </w:p>
        </w:tc>
        <w:tc>
          <w:tcPr>
            <w:tcW w:w="6146" w:type="dxa"/>
          </w:tcPr>
          <w:p w:rsidR="007736E3" w:rsidRPr="00F93EEA" w:rsidRDefault="004F6B84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Собствениците на имотите</w:t>
            </w:r>
          </w:p>
          <w:p w:rsidR="00747F48" w:rsidRPr="00F93EEA" w:rsidRDefault="008E233A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Финансови институции</w:t>
            </w:r>
          </w:p>
        </w:tc>
      </w:tr>
      <w:tr w:rsidR="007736E3" w:rsidRPr="00F93EEA" w:rsidTr="009255EE">
        <w:tc>
          <w:tcPr>
            <w:tcW w:w="3402" w:type="dxa"/>
          </w:tcPr>
          <w:p w:rsidR="007736E3" w:rsidRPr="00B77254" w:rsidRDefault="00747F48" w:rsidP="007736E3">
            <w:pPr>
              <w:pStyle w:val="NoSpacing"/>
            </w:pPr>
            <w:r>
              <w:rPr>
                <w:lang w:val="bg"/>
              </w:rPr>
              <w:t>Финансови инструменти</w:t>
            </w:r>
          </w:p>
        </w:tc>
        <w:tc>
          <w:tcPr>
            <w:tcW w:w="6146" w:type="dxa"/>
          </w:tcPr>
          <w:p w:rsidR="00406ECE" w:rsidRPr="00F93EEA" w:rsidRDefault="00406ECE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Кредити</w:t>
            </w:r>
          </w:p>
          <w:p w:rsidR="00406ECE" w:rsidRPr="00F93EEA" w:rsidRDefault="00406ECE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Безвъзмездни средства</w:t>
            </w:r>
          </w:p>
          <w:p w:rsidR="004F6B84" w:rsidRPr="00F93EEA" w:rsidRDefault="004F6B84" w:rsidP="007736E3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Собствени средства</w:t>
            </w:r>
          </w:p>
        </w:tc>
      </w:tr>
      <w:tr w:rsidR="00747F48" w:rsidRPr="00B77254" w:rsidTr="009255EE">
        <w:tc>
          <w:tcPr>
            <w:tcW w:w="3402" w:type="dxa"/>
          </w:tcPr>
          <w:p w:rsidR="00747F48" w:rsidRPr="00B77254" w:rsidRDefault="00747F48" w:rsidP="007736E3">
            <w:pPr>
              <w:pStyle w:val="NoSpacing"/>
            </w:pPr>
            <w:r>
              <w:rPr>
                <w:lang w:val="bg"/>
              </w:rPr>
              <w:t>Модел на възвращаемост</w:t>
            </w:r>
          </w:p>
        </w:tc>
        <w:tc>
          <w:tcPr>
            <w:tcW w:w="6146" w:type="dxa"/>
          </w:tcPr>
          <w:p w:rsidR="001F4EB5" w:rsidRPr="00B77254" w:rsidRDefault="00406ECE" w:rsidP="007736E3">
            <w:pPr>
              <w:pStyle w:val="NoSpacing"/>
            </w:pPr>
            <w:r>
              <w:rPr>
                <w:lang w:val="bg"/>
              </w:rPr>
              <w:t>Договор за гарантирани спестявания</w:t>
            </w:r>
          </w:p>
        </w:tc>
      </w:tr>
    </w:tbl>
    <w:p w:rsidR="007736E3" w:rsidRPr="00B77254" w:rsidRDefault="007736E3" w:rsidP="007736E3">
      <w:pPr>
        <w:pStyle w:val="NoSpacing"/>
      </w:pPr>
    </w:p>
    <w:p w:rsidR="007D2174" w:rsidRPr="00B77254" w:rsidRDefault="00A77E24" w:rsidP="007736E3">
      <w:pPr>
        <w:pStyle w:val="NoSpacing"/>
        <w:rPr>
          <w:b/>
        </w:rPr>
      </w:pPr>
      <w:r>
        <w:rPr>
          <w:b/>
          <w:bCs/>
          <w:lang w:val="bg"/>
        </w:rPr>
        <w:t>Профил на риска по проекта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58"/>
        <w:gridCol w:w="6038"/>
      </w:tblGrid>
      <w:tr w:rsidR="00406ECE" w:rsidRPr="00B77254" w:rsidTr="009255EE">
        <w:tc>
          <w:tcPr>
            <w:tcW w:w="3402" w:type="dxa"/>
          </w:tcPr>
          <w:p w:rsidR="00406ECE" w:rsidRPr="00B77254" w:rsidRDefault="00702D1C" w:rsidP="00406ECE">
            <w:pPr>
              <w:pStyle w:val="NoSpacing"/>
            </w:pPr>
            <w:r>
              <w:rPr>
                <w:lang w:val="bg"/>
              </w:rPr>
              <w:t>Риск по изпълнението</w:t>
            </w:r>
          </w:p>
        </w:tc>
        <w:tc>
          <w:tcPr>
            <w:tcW w:w="6146" w:type="dxa"/>
          </w:tcPr>
          <w:p w:rsidR="00406ECE" w:rsidRPr="00B77254" w:rsidRDefault="00406ECE" w:rsidP="00406ECE">
            <w:pPr>
              <w:pStyle w:val="NoSpacing"/>
            </w:pPr>
            <w:r>
              <w:rPr>
                <w:lang w:val="bg"/>
              </w:rPr>
              <w:t>ESCO</w:t>
            </w:r>
          </w:p>
        </w:tc>
      </w:tr>
      <w:tr w:rsidR="00406ECE" w:rsidRPr="00B77254" w:rsidTr="009255EE">
        <w:tc>
          <w:tcPr>
            <w:tcW w:w="3402" w:type="dxa"/>
          </w:tcPr>
          <w:p w:rsidR="00406ECE" w:rsidRPr="00B77254" w:rsidRDefault="00406ECE" w:rsidP="00406ECE">
            <w:pPr>
              <w:pStyle w:val="NoSpacing"/>
            </w:pPr>
            <w:r>
              <w:rPr>
                <w:lang w:val="bg"/>
              </w:rPr>
              <w:t>Регрес</w:t>
            </w:r>
          </w:p>
        </w:tc>
        <w:tc>
          <w:tcPr>
            <w:tcW w:w="6146" w:type="dxa"/>
          </w:tcPr>
          <w:p w:rsidR="00406ECE" w:rsidRPr="00B77254" w:rsidRDefault="00E45571" w:rsidP="00406ECE">
            <w:pPr>
              <w:pStyle w:val="NoSpacing"/>
            </w:pPr>
            <w:r>
              <w:rPr>
                <w:lang w:val="bg"/>
              </w:rPr>
              <w:t>Неприложимо</w:t>
            </w:r>
          </w:p>
        </w:tc>
      </w:tr>
      <w:tr w:rsidR="00406ECE" w:rsidRPr="00F93EEA" w:rsidTr="009255EE">
        <w:tc>
          <w:tcPr>
            <w:tcW w:w="3402" w:type="dxa"/>
          </w:tcPr>
          <w:p w:rsidR="00406ECE" w:rsidRPr="00B77254" w:rsidRDefault="00406ECE" w:rsidP="00406ECE">
            <w:pPr>
              <w:pStyle w:val="NoSpacing"/>
            </w:pPr>
            <w:r>
              <w:rPr>
                <w:lang w:val="bg"/>
              </w:rPr>
              <w:t>Финансов риск</w:t>
            </w:r>
          </w:p>
        </w:tc>
        <w:tc>
          <w:tcPr>
            <w:tcW w:w="6146" w:type="dxa"/>
          </w:tcPr>
          <w:p w:rsidR="00406ECE" w:rsidRPr="00F93EEA" w:rsidRDefault="00E45571" w:rsidP="00406ECE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Собственици на сградите</w:t>
            </w:r>
          </w:p>
          <w:p w:rsidR="00437D4A" w:rsidRPr="00F93EEA" w:rsidRDefault="00437D4A" w:rsidP="00406ECE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Финансови институции</w:t>
            </w:r>
          </w:p>
        </w:tc>
      </w:tr>
    </w:tbl>
    <w:p w:rsidR="007736E3" w:rsidRPr="00F93EEA" w:rsidRDefault="007736E3" w:rsidP="007736E3">
      <w:pPr>
        <w:pStyle w:val="NoSpacing"/>
        <w:rPr>
          <w:lang w:val="ru-RU"/>
        </w:rPr>
      </w:pPr>
    </w:p>
    <w:p w:rsidR="00A77E24" w:rsidRPr="00B77254" w:rsidRDefault="00A77E24" w:rsidP="007736E3">
      <w:pPr>
        <w:pStyle w:val="NoSpacing"/>
        <w:rPr>
          <w:b/>
        </w:rPr>
      </w:pPr>
      <w:r>
        <w:rPr>
          <w:b/>
          <w:bCs/>
          <w:lang w:val="bg"/>
        </w:rPr>
        <w:t>Изисквания на модела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57"/>
        <w:gridCol w:w="6039"/>
      </w:tblGrid>
      <w:tr w:rsidR="00406ECE" w:rsidRPr="00F93EEA" w:rsidTr="009255EE">
        <w:tc>
          <w:tcPr>
            <w:tcW w:w="3402" w:type="dxa"/>
          </w:tcPr>
          <w:p w:rsidR="00406ECE" w:rsidRPr="00B77254" w:rsidRDefault="00406ECE" w:rsidP="00406ECE">
            <w:pPr>
              <w:pStyle w:val="NoSpacing"/>
            </w:pPr>
            <w:r>
              <w:rPr>
                <w:lang w:val="bg"/>
              </w:rPr>
              <w:t>Численост на персонала</w:t>
            </w:r>
          </w:p>
        </w:tc>
        <w:tc>
          <w:tcPr>
            <w:tcW w:w="6146" w:type="dxa"/>
          </w:tcPr>
          <w:p w:rsidR="00406ECE" w:rsidRPr="00F93EEA" w:rsidRDefault="00B437D7" w:rsidP="00406ECE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Средна до висока численост</w:t>
            </w:r>
          </w:p>
          <w:p w:rsidR="00B437D7" w:rsidRPr="00F93EEA" w:rsidRDefault="00B437D7" w:rsidP="00406ECE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10 служители на пълен работен ден</w:t>
            </w:r>
          </w:p>
        </w:tc>
      </w:tr>
      <w:tr w:rsidR="00406ECE" w:rsidRPr="00B77254" w:rsidTr="009255EE">
        <w:tc>
          <w:tcPr>
            <w:tcW w:w="3402" w:type="dxa"/>
          </w:tcPr>
          <w:p w:rsidR="00406ECE" w:rsidRPr="00B77254" w:rsidRDefault="00406ECE" w:rsidP="00406ECE">
            <w:pPr>
              <w:pStyle w:val="NoSpacing"/>
            </w:pPr>
            <w:r>
              <w:rPr>
                <w:lang w:val="bg"/>
              </w:rPr>
              <w:t>Необходим собствен капитал</w:t>
            </w:r>
          </w:p>
        </w:tc>
        <w:tc>
          <w:tcPr>
            <w:tcW w:w="6146" w:type="dxa"/>
          </w:tcPr>
          <w:p w:rsidR="001B42B8" w:rsidRPr="00B77254" w:rsidRDefault="00E45571" w:rsidP="00406ECE">
            <w:pPr>
              <w:pStyle w:val="NoSpacing"/>
            </w:pPr>
            <w:r>
              <w:rPr>
                <w:lang w:val="bg"/>
              </w:rPr>
              <w:t>Неприложимо</w:t>
            </w:r>
          </w:p>
        </w:tc>
      </w:tr>
      <w:tr w:rsidR="00406ECE" w:rsidRPr="00F93EEA" w:rsidTr="009255EE">
        <w:tc>
          <w:tcPr>
            <w:tcW w:w="3402" w:type="dxa"/>
          </w:tcPr>
          <w:p w:rsidR="00406ECE" w:rsidRPr="00B77254" w:rsidRDefault="00406ECE" w:rsidP="00406ECE">
            <w:pPr>
              <w:pStyle w:val="NoSpacing"/>
            </w:pPr>
            <w:r>
              <w:rPr>
                <w:lang w:val="bg"/>
              </w:rPr>
              <w:t>Необходимо финансиране</w:t>
            </w:r>
          </w:p>
        </w:tc>
        <w:tc>
          <w:tcPr>
            <w:tcW w:w="6146" w:type="dxa"/>
          </w:tcPr>
          <w:p w:rsidR="00406ECE" w:rsidRPr="00F93EEA" w:rsidRDefault="00406ECE" w:rsidP="00406ECE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Средно ниво</w:t>
            </w:r>
          </w:p>
          <w:p w:rsidR="00406ECE" w:rsidRPr="00F93EEA" w:rsidRDefault="001B42B8" w:rsidP="001F4EB5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По-малко от 5 милиона евро</w:t>
            </w:r>
          </w:p>
        </w:tc>
      </w:tr>
    </w:tbl>
    <w:p w:rsidR="007736E3" w:rsidRPr="00F93EEA" w:rsidRDefault="007736E3" w:rsidP="007736E3">
      <w:pPr>
        <w:pStyle w:val="NoSpacing"/>
        <w:rPr>
          <w:lang w:val="ru-RU"/>
        </w:rPr>
      </w:pPr>
    </w:p>
    <w:p w:rsidR="00463895" w:rsidRPr="00B77254" w:rsidRDefault="00463895" w:rsidP="00463895">
      <w:pPr>
        <w:pStyle w:val="NoSpacing"/>
        <w:rPr>
          <w:b/>
        </w:rPr>
      </w:pPr>
      <w:r>
        <w:rPr>
          <w:b/>
          <w:bCs/>
          <w:lang w:val="bg"/>
        </w:rPr>
        <w:t>Ключови показатели за модела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61"/>
        <w:gridCol w:w="6035"/>
      </w:tblGrid>
      <w:tr w:rsidR="00463895" w:rsidRPr="00B77254" w:rsidTr="009255EE">
        <w:tc>
          <w:tcPr>
            <w:tcW w:w="3402" w:type="dxa"/>
          </w:tcPr>
          <w:p w:rsidR="00463895" w:rsidRPr="00B77254" w:rsidRDefault="00463895" w:rsidP="00437D4A">
            <w:pPr>
              <w:pStyle w:val="NoSpacing"/>
            </w:pPr>
            <w:r>
              <w:rPr>
                <w:lang w:val="bg"/>
              </w:rPr>
              <w:t>Целеви обем на инвестициите</w:t>
            </w:r>
          </w:p>
        </w:tc>
        <w:tc>
          <w:tcPr>
            <w:tcW w:w="6146" w:type="dxa"/>
          </w:tcPr>
          <w:p w:rsidR="00463895" w:rsidRPr="00B77254" w:rsidRDefault="00437D4A" w:rsidP="001B42B8">
            <w:pPr>
              <w:pStyle w:val="NoSpacing"/>
            </w:pPr>
            <w:r>
              <w:rPr>
                <w:lang w:val="bg"/>
              </w:rPr>
              <w:t>140 милиона евро</w:t>
            </w:r>
          </w:p>
        </w:tc>
      </w:tr>
      <w:tr w:rsidR="00463895" w:rsidRPr="00F93EEA" w:rsidTr="009255EE">
        <w:tc>
          <w:tcPr>
            <w:tcW w:w="3402" w:type="dxa"/>
          </w:tcPr>
          <w:p w:rsidR="00463895" w:rsidRPr="00F93EEA" w:rsidRDefault="00463895" w:rsidP="00463895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Размер на проекта (или на портфейла от проекти)</w:t>
            </w:r>
          </w:p>
        </w:tc>
        <w:tc>
          <w:tcPr>
            <w:tcW w:w="6146" w:type="dxa"/>
          </w:tcPr>
          <w:p w:rsidR="00463895" w:rsidRPr="00F93EEA" w:rsidRDefault="00E45571" w:rsidP="00437D4A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0,1 млн. евро до + 2,5 млн. евро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F93EEA" w:rsidRDefault="00463895" w:rsidP="00463895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Ниво на средни енергийни спестявания</w:t>
            </w:r>
          </w:p>
        </w:tc>
        <w:tc>
          <w:tcPr>
            <w:tcW w:w="6146" w:type="dxa"/>
          </w:tcPr>
          <w:p w:rsidR="00463895" w:rsidRPr="00B77254" w:rsidRDefault="00E45571" w:rsidP="00463895">
            <w:pPr>
              <w:pStyle w:val="NoSpacing"/>
            </w:pPr>
            <w:r>
              <w:rPr>
                <w:lang w:val="bg"/>
              </w:rPr>
              <w:t>20 - 30 %</w:t>
            </w:r>
          </w:p>
        </w:tc>
      </w:tr>
    </w:tbl>
    <w:p w:rsidR="00463895" w:rsidRPr="00B77254" w:rsidRDefault="00463895" w:rsidP="007736E3">
      <w:pPr>
        <w:pStyle w:val="NoSpacing"/>
        <w:rPr>
          <w:b/>
        </w:rPr>
      </w:pPr>
    </w:p>
    <w:p w:rsidR="00437D4A" w:rsidRPr="00B77254" w:rsidRDefault="00437D4A" w:rsidP="007736E3">
      <w:pPr>
        <w:pStyle w:val="NoSpacing"/>
        <w:rPr>
          <w:b/>
        </w:rPr>
      </w:pPr>
    </w:p>
    <w:p w:rsidR="00437D4A" w:rsidRPr="00B77254" w:rsidRDefault="00437D4A" w:rsidP="007736E3">
      <w:pPr>
        <w:pStyle w:val="NoSpacing"/>
        <w:rPr>
          <w:b/>
        </w:rPr>
      </w:pPr>
    </w:p>
    <w:p w:rsidR="00463895" w:rsidRPr="00B77254" w:rsidRDefault="00463895" w:rsidP="00463895">
      <w:pPr>
        <w:pStyle w:val="NoSpacing"/>
        <w:rPr>
          <w:b/>
        </w:rPr>
      </w:pPr>
      <w:r>
        <w:rPr>
          <w:b/>
          <w:bCs/>
          <w:lang w:val="bg"/>
        </w:rPr>
        <w:t>Степен на зрялост на разработката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78"/>
        <w:gridCol w:w="6018"/>
      </w:tblGrid>
      <w:tr w:rsidR="00463895" w:rsidRPr="00B77254" w:rsidTr="009255EE">
        <w:tc>
          <w:tcPr>
            <w:tcW w:w="3402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Степен на разработка/изпълнение</w:t>
            </w:r>
          </w:p>
        </w:tc>
        <w:tc>
          <w:tcPr>
            <w:tcW w:w="6146" w:type="dxa"/>
          </w:tcPr>
          <w:p w:rsidR="00463895" w:rsidRPr="00B77254" w:rsidRDefault="00437D4A" w:rsidP="00463895">
            <w:pPr>
              <w:pStyle w:val="NoSpacing"/>
            </w:pPr>
            <w:r>
              <w:rPr>
                <w:lang w:val="bg"/>
              </w:rPr>
              <w:t>В начален етап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Степен на оперативна разработка</w:t>
            </w:r>
          </w:p>
        </w:tc>
        <w:tc>
          <w:tcPr>
            <w:tcW w:w="6146" w:type="dxa"/>
          </w:tcPr>
          <w:p w:rsidR="00463895" w:rsidRPr="00B77254" w:rsidRDefault="00437D4A" w:rsidP="00463895">
            <w:pPr>
              <w:pStyle w:val="NoSpacing"/>
            </w:pPr>
            <w:r>
              <w:rPr>
                <w:lang w:val="bg"/>
              </w:rPr>
              <w:t>В начален етап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Степен на финансова разработка</w:t>
            </w:r>
          </w:p>
        </w:tc>
        <w:tc>
          <w:tcPr>
            <w:tcW w:w="6146" w:type="dxa"/>
          </w:tcPr>
          <w:p w:rsidR="00463895" w:rsidRPr="00B77254" w:rsidRDefault="00437D4A" w:rsidP="00463895">
            <w:pPr>
              <w:pStyle w:val="NoSpacing"/>
            </w:pPr>
            <w:r>
              <w:rPr>
                <w:lang w:val="bg"/>
              </w:rPr>
              <w:t>В начален етап</w:t>
            </w:r>
          </w:p>
        </w:tc>
      </w:tr>
    </w:tbl>
    <w:p w:rsidR="00463895" w:rsidRPr="00B77254" w:rsidRDefault="00463895" w:rsidP="007736E3">
      <w:pPr>
        <w:pStyle w:val="NoSpacing"/>
        <w:rPr>
          <w:b/>
        </w:rPr>
      </w:pPr>
    </w:p>
    <w:p w:rsidR="00463895" w:rsidRPr="00B77254" w:rsidRDefault="00463895" w:rsidP="007736E3">
      <w:pPr>
        <w:pStyle w:val="NoSpacing"/>
        <w:rPr>
          <w:b/>
        </w:rPr>
      </w:pPr>
      <w:r>
        <w:rPr>
          <w:b/>
          <w:bCs/>
          <w:lang w:val="bg"/>
        </w:rPr>
        <w:t>Характеристики на модела</w:t>
      </w:r>
    </w:p>
    <w:tbl>
      <w:tblPr>
        <w:tblStyle w:val="TableGrid"/>
        <w:tblW w:w="0" w:type="auto"/>
        <w:tblBorders>
          <w:top w:val="single" w:sz="4" w:space="0" w:color="CF7224"/>
          <w:left w:val="single" w:sz="4" w:space="0" w:color="CF7224"/>
          <w:bottom w:val="single" w:sz="4" w:space="0" w:color="CF7224"/>
          <w:right w:val="single" w:sz="4" w:space="0" w:color="CF7224"/>
          <w:insideH w:val="single" w:sz="4" w:space="0" w:color="CF7224"/>
          <w:insideV w:val="single" w:sz="4" w:space="0" w:color="CF7224"/>
        </w:tblBorders>
        <w:tblLook w:val="04A0" w:firstRow="1" w:lastRow="0" w:firstColumn="1" w:lastColumn="0" w:noHBand="0" w:noVBand="1"/>
      </w:tblPr>
      <w:tblGrid>
        <w:gridCol w:w="3366"/>
        <w:gridCol w:w="6030"/>
      </w:tblGrid>
      <w:tr w:rsidR="00463895" w:rsidRPr="00B77254" w:rsidTr="009255EE">
        <w:tc>
          <w:tcPr>
            <w:tcW w:w="3402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Степен на установеност</w:t>
            </w:r>
          </w:p>
        </w:tc>
        <w:tc>
          <w:tcPr>
            <w:tcW w:w="6146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Добре установен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B77254" w:rsidRDefault="001B42B8" w:rsidP="00463895">
            <w:pPr>
              <w:pStyle w:val="NoSpacing"/>
            </w:pPr>
            <w:r>
              <w:rPr>
                <w:lang w:val="bg"/>
              </w:rPr>
              <w:t>Потенциал за разрастване</w:t>
            </w:r>
          </w:p>
        </w:tc>
        <w:tc>
          <w:tcPr>
            <w:tcW w:w="6146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Голям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F93EEA" w:rsidRDefault="00463895" w:rsidP="00463895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Възможност за увеличаване на мащаба на модела</w:t>
            </w:r>
          </w:p>
        </w:tc>
        <w:tc>
          <w:tcPr>
            <w:tcW w:w="6146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Голяма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F93EEA" w:rsidRDefault="00463895" w:rsidP="00463895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Възможност за възпроизвеждане на модела</w:t>
            </w:r>
          </w:p>
        </w:tc>
        <w:tc>
          <w:tcPr>
            <w:tcW w:w="6146" w:type="dxa"/>
          </w:tcPr>
          <w:p w:rsidR="00463895" w:rsidRPr="00B77254" w:rsidRDefault="00463895" w:rsidP="00463895">
            <w:pPr>
              <w:pStyle w:val="NoSpacing"/>
            </w:pPr>
            <w:r>
              <w:rPr>
                <w:lang w:val="bg"/>
              </w:rPr>
              <w:t>Голяма</w:t>
            </w:r>
          </w:p>
        </w:tc>
      </w:tr>
      <w:tr w:rsidR="00463895" w:rsidRPr="00B77254" w:rsidTr="009255EE">
        <w:tc>
          <w:tcPr>
            <w:tcW w:w="3402" w:type="dxa"/>
          </w:tcPr>
          <w:p w:rsidR="00463895" w:rsidRPr="00F93EEA" w:rsidRDefault="00463895" w:rsidP="00463895">
            <w:pPr>
              <w:pStyle w:val="NoSpacing"/>
              <w:rPr>
                <w:lang w:val="ru-RU"/>
              </w:rPr>
            </w:pPr>
            <w:r>
              <w:rPr>
                <w:lang w:val="bg"/>
              </w:rPr>
              <w:t>Въздействие върху баланса на публичния сектор</w:t>
            </w:r>
          </w:p>
        </w:tc>
        <w:tc>
          <w:tcPr>
            <w:tcW w:w="6146" w:type="dxa"/>
          </w:tcPr>
          <w:p w:rsidR="00463895" w:rsidRPr="00B77254" w:rsidRDefault="008B274A" w:rsidP="00437D4A">
            <w:pPr>
              <w:pStyle w:val="NoSpacing"/>
            </w:pPr>
            <w:r>
              <w:rPr>
                <w:lang w:val="bg"/>
              </w:rPr>
              <w:t>Голяма</w:t>
            </w:r>
          </w:p>
        </w:tc>
      </w:tr>
    </w:tbl>
    <w:p w:rsidR="00463895" w:rsidRPr="00B77254" w:rsidRDefault="00463895" w:rsidP="007736E3">
      <w:pPr>
        <w:pStyle w:val="NoSpacing"/>
      </w:pPr>
    </w:p>
    <w:p w:rsidR="007736E3" w:rsidRPr="00B77254" w:rsidRDefault="007736E3" w:rsidP="007736E3">
      <w:pPr>
        <w:pStyle w:val="NoSpacing"/>
      </w:pPr>
    </w:p>
    <w:sectPr w:rsidR="007736E3" w:rsidRPr="00B77254" w:rsidSect="009B1E03">
      <w:headerReference w:type="default" r:id="rId10"/>
      <w:footerReference w:type="default" r:id="rId11"/>
      <w:pgSz w:w="12240" w:h="15840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15" w:rsidRDefault="00FD7315" w:rsidP="006C7E68">
      <w:pPr>
        <w:spacing w:after="0" w:line="240" w:lineRule="auto"/>
      </w:pPr>
      <w:r>
        <w:separator/>
      </w:r>
    </w:p>
  </w:endnote>
  <w:endnote w:type="continuationSeparator" w:id="0">
    <w:p w:rsidR="00FD7315" w:rsidRDefault="00FD7315" w:rsidP="006C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964617"/>
      <w:docPartObj>
        <w:docPartGallery w:val="Page Numbers (Bottom of Page)"/>
        <w:docPartUnique/>
      </w:docPartObj>
    </w:sdtPr>
    <w:sdtEndPr>
      <w:rPr>
        <w:color w:val="539432"/>
        <w:spacing w:val="60"/>
      </w:rPr>
    </w:sdtEndPr>
    <w:sdtContent>
      <w:p w:rsidR="004620CD" w:rsidRPr="00E52159" w:rsidRDefault="004620C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539432"/>
          </w:rPr>
        </w:pPr>
        <w:r>
          <w:rPr>
            <w:color w:val="539432"/>
            <w:lang w:val="bg"/>
          </w:rPr>
          <w:fldChar w:fldCharType="begin"/>
        </w:r>
        <w:r>
          <w:rPr>
            <w:color w:val="539432"/>
            <w:lang w:val="bg"/>
          </w:rPr>
          <w:instrText xml:space="preserve"> PAGE   \* MERGEFORMAT </w:instrText>
        </w:r>
        <w:r>
          <w:rPr>
            <w:color w:val="539432"/>
            <w:lang w:val="bg"/>
          </w:rPr>
          <w:fldChar w:fldCharType="separate"/>
        </w:r>
        <w:r w:rsidR="00DB646B">
          <w:rPr>
            <w:noProof/>
            <w:color w:val="539432"/>
            <w:lang w:val="bg"/>
          </w:rPr>
          <w:t>1</w:t>
        </w:r>
        <w:r>
          <w:rPr>
            <w:noProof/>
            <w:color w:val="539432"/>
            <w:lang w:val="bg"/>
          </w:rPr>
          <w:fldChar w:fldCharType="end"/>
        </w:r>
        <w:r>
          <w:rPr>
            <w:color w:val="539432"/>
            <w:lang w:val="bg"/>
          </w:rPr>
          <w:t xml:space="preserve"> | Страница</w:t>
        </w:r>
      </w:p>
    </w:sdtContent>
  </w:sdt>
  <w:p w:rsidR="004620CD" w:rsidRDefault="004620CD" w:rsidP="00E8569E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2620950</wp:posOffset>
          </wp:positionH>
          <wp:positionV relativeFrom="page">
            <wp:posOffset>9494520</wp:posOffset>
          </wp:positionV>
          <wp:extent cx="754380" cy="357505"/>
          <wp:effectExtent l="0" t="0" r="7620" b="4445"/>
          <wp:wrapTight wrapText="bothSides">
            <wp:wrapPolygon edited="0">
              <wp:start x="0" y="0"/>
              <wp:lineTo x="0" y="20718"/>
              <wp:lineTo x="21273" y="20718"/>
              <wp:lineTo x="212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vest_logo_72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357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15" w:rsidRDefault="00FD7315" w:rsidP="006C7E68">
      <w:pPr>
        <w:spacing w:after="0" w:line="240" w:lineRule="auto"/>
      </w:pPr>
      <w:r>
        <w:separator/>
      </w:r>
    </w:p>
  </w:footnote>
  <w:footnote w:type="continuationSeparator" w:id="0">
    <w:p w:rsidR="00FD7315" w:rsidRDefault="00FD7315" w:rsidP="006C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CD" w:rsidRDefault="004620CD" w:rsidP="006C7E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CD8B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E64A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9740B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11E45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281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B4D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D28F3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EE8E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ABA7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D36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C6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1937C4"/>
    <w:multiLevelType w:val="hybridMultilevel"/>
    <w:tmpl w:val="67DA9700"/>
    <w:lvl w:ilvl="0" w:tplc="B18E26A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A1217"/>
    <w:multiLevelType w:val="hybridMultilevel"/>
    <w:tmpl w:val="76A4E2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13B3A"/>
    <w:multiLevelType w:val="hybridMultilevel"/>
    <w:tmpl w:val="B5BA0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2B08CB"/>
    <w:multiLevelType w:val="hybridMultilevel"/>
    <w:tmpl w:val="0E02D9A2"/>
    <w:lvl w:ilvl="0" w:tplc="D172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204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868F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562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69C8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44D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F3E2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AE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B424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1E736A69"/>
    <w:multiLevelType w:val="hybridMultilevel"/>
    <w:tmpl w:val="3146A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02E84"/>
    <w:multiLevelType w:val="hybridMultilevel"/>
    <w:tmpl w:val="6F9A05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F20A46"/>
    <w:multiLevelType w:val="hybridMultilevel"/>
    <w:tmpl w:val="69ECFCAA"/>
    <w:lvl w:ilvl="0" w:tplc="6D9EC3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9C9"/>
    <w:multiLevelType w:val="hybridMultilevel"/>
    <w:tmpl w:val="E700A3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744E75"/>
    <w:multiLevelType w:val="hybridMultilevel"/>
    <w:tmpl w:val="5622C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64AEA"/>
    <w:multiLevelType w:val="hybridMultilevel"/>
    <w:tmpl w:val="532A0D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077741"/>
    <w:multiLevelType w:val="hybridMultilevel"/>
    <w:tmpl w:val="A20E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59F6"/>
    <w:multiLevelType w:val="hybridMultilevel"/>
    <w:tmpl w:val="ED902CB8"/>
    <w:lvl w:ilvl="0" w:tplc="1388A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022A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E3EC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809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BE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21E9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807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B0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E460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 w15:restartNumberingAfterBreak="0">
    <w:nsid w:val="63EB793C"/>
    <w:multiLevelType w:val="hybridMultilevel"/>
    <w:tmpl w:val="B00C46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92EC1"/>
    <w:multiLevelType w:val="hybridMultilevel"/>
    <w:tmpl w:val="9C46A0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1AE7"/>
    <w:multiLevelType w:val="hybridMultilevel"/>
    <w:tmpl w:val="74740BC2"/>
    <w:lvl w:ilvl="0" w:tplc="75526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76EDD"/>
    <w:multiLevelType w:val="hybridMultilevel"/>
    <w:tmpl w:val="D7F6A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83134"/>
    <w:multiLevelType w:val="hybridMultilevel"/>
    <w:tmpl w:val="9DC61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1"/>
  </w:num>
  <w:num w:numId="14">
    <w:abstractNumId w:val="22"/>
  </w:num>
  <w:num w:numId="15">
    <w:abstractNumId w:val="14"/>
  </w:num>
  <w:num w:numId="16">
    <w:abstractNumId w:val="26"/>
  </w:num>
  <w:num w:numId="17">
    <w:abstractNumId w:val="21"/>
  </w:num>
  <w:num w:numId="18">
    <w:abstractNumId w:val="13"/>
  </w:num>
  <w:num w:numId="19">
    <w:abstractNumId w:val="18"/>
  </w:num>
  <w:num w:numId="20">
    <w:abstractNumId w:val="16"/>
  </w:num>
  <w:num w:numId="21">
    <w:abstractNumId w:val="20"/>
  </w:num>
  <w:num w:numId="22">
    <w:abstractNumId w:val="12"/>
  </w:num>
  <w:num w:numId="23">
    <w:abstractNumId w:val="24"/>
  </w:num>
  <w:num w:numId="24">
    <w:abstractNumId w:val="15"/>
  </w:num>
  <w:num w:numId="25">
    <w:abstractNumId w:val="19"/>
  </w:num>
  <w:num w:numId="26">
    <w:abstractNumId w:val="23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A2"/>
    <w:rsid w:val="00003575"/>
    <w:rsid w:val="0001481B"/>
    <w:rsid w:val="000239CA"/>
    <w:rsid w:val="00031A20"/>
    <w:rsid w:val="00036DF5"/>
    <w:rsid w:val="0003790F"/>
    <w:rsid w:val="000662F1"/>
    <w:rsid w:val="0006785F"/>
    <w:rsid w:val="00097FF2"/>
    <w:rsid w:val="000A0786"/>
    <w:rsid w:val="000B1B3F"/>
    <w:rsid w:val="000B69D1"/>
    <w:rsid w:val="000B6E16"/>
    <w:rsid w:val="000B7DE5"/>
    <w:rsid w:val="000C0B42"/>
    <w:rsid w:val="001003D6"/>
    <w:rsid w:val="0010138B"/>
    <w:rsid w:val="00130498"/>
    <w:rsid w:val="00132595"/>
    <w:rsid w:val="00132BE7"/>
    <w:rsid w:val="00134029"/>
    <w:rsid w:val="00141755"/>
    <w:rsid w:val="001476AD"/>
    <w:rsid w:val="00164BC2"/>
    <w:rsid w:val="00175DE5"/>
    <w:rsid w:val="00176A6E"/>
    <w:rsid w:val="001A3734"/>
    <w:rsid w:val="001B42B8"/>
    <w:rsid w:val="001B79F3"/>
    <w:rsid w:val="001C1123"/>
    <w:rsid w:val="001D05B3"/>
    <w:rsid w:val="001D0A5B"/>
    <w:rsid w:val="001D4646"/>
    <w:rsid w:val="001F4EB5"/>
    <w:rsid w:val="001F6AAC"/>
    <w:rsid w:val="0020178F"/>
    <w:rsid w:val="0022692C"/>
    <w:rsid w:val="00230390"/>
    <w:rsid w:val="00240780"/>
    <w:rsid w:val="00276AE7"/>
    <w:rsid w:val="00283A49"/>
    <w:rsid w:val="00292892"/>
    <w:rsid w:val="002D0B34"/>
    <w:rsid w:val="002D3D79"/>
    <w:rsid w:val="002F4CBA"/>
    <w:rsid w:val="002F538E"/>
    <w:rsid w:val="003037ED"/>
    <w:rsid w:val="00313F66"/>
    <w:rsid w:val="00317B95"/>
    <w:rsid w:val="00320E0A"/>
    <w:rsid w:val="0035132A"/>
    <w:rsid w:val="003A0759"/>
    <w:rsid w:val="003A14BD"/>
    <w:rsid w:val="003A2869"/>
    <w:rsid w:val="003A3150"/>
    <w:rsid w:val="003C1CDB"/>
    <w:rsid w:val="003C75B9"/>
    <w:rsid w:val="003D0C8F"/>
    <w:rsid w:val="003D4337"/>
    <w:rsid w:val="003E1DA8"/>
    <w:rsid w:val="003E7661"/>
    <w:rsid w:val="00406ECE"/>
    <w:rsid w:val="00410241"/>
    <w:rsid w:val="00422237"/>
    <w:rsid w:val="00430C38"/>
    <w:rsid w:val="00437D4A"/>
    <w:rsid w:val="00447DBD"/>
    <w:rsid w:val="004620CD"/>
    <w:rsid w:val="00463895"/>
    <w:rsid w:val="0048394A"/>
    <w:rsid w:val="00491096"/>
    <w:rsid w:val="00494775"/>
    <w:rsid w:val="004A2CAF"/>
    <w:rsid w:val="004A53BE"/>
    <w:rsid w:val="004C7F84"/>
    <w:rsid w:val="004F0616"/>
    <w:rsid w:val="004F45F3"/>
    <w:rsid w:val="004F6B84"/>
    <w:rsid w:val="00501440"/>
    <w:rsid w:val="00505407"/>
    <w:rsid w:val="005165EC"/>
    <w:rsid w:val="00524C1D"/>
    <w:rsid w:val="00534252"/>
    <w:rsid w:val="00535BDC"/>
    <w:rsid w:val="0054393F"/>
    <w:rsid w:val="00564AC9"/>
    <w:rsid w:val="00570446"/>
    <w:rsid w:val="00570EBA"/>
    <w:rsid w:val="005759A0"/>
    <w:rsid w:val="00580D50"/>
    <w:rsid w:val="00594C49"/>
    <w:rsid w:val="00596356"/>
    <w:rsid w:val="00596DA9"/>
    <w:rsid w:val="005A1CF8"/>
    <w:rsid w:val="005A7F43"/>
    <w:rsid w:val="005C46C7"/>
    <w:rsid w:val="005E12BA"/>
    <w:rsid w:val="005E795C"/>
    <w:rsid w:val="005E7F56"/>
    <w:rsid w:val="00600DD8"/>
    <w:rsid w:val="00601756"/>
    <w:rsid w:val="00603F8B"/>
    <w:rsid w:val="0060505F"/>
    <w:rsid w:val="006115FA"/>
    <w:rsid w:val="00623B29"/>
    <w:rsid w:val="00626631"/>
    <w:rsid w:val="0063117E"/>
    <w:rsid w:val="0064361F"/>
    <w:rsid w:val="00652255"/>
    <w:rsid w:val="0065332D"/>
    <w:rsid w:val="0065386A"/>
    <w:rsid w:val="006614ED"/>
    <w:rsid w:val="00665F11"/>
    <w:rsid w:val="00670E9F"/>
    <w:rsid w:val="00673561"/>
    <w:rsid w:val="0067399E"/>
    <w:rsid w:val="00690C26"/>
    <w:rsid w:val="00696B7F"/>
    <w:rsid w:val="006C7E68"/>
    <w:rsid w:val="006D69D8"/>
    <w:rsid w:val="006E49DA"/>
    <w:rsid w:val="00702D1C"/>
    <w:rsid w:val="007061E7"/>
    <w:rsid w:val="007110CD"/>
    <w:rsid w:val="00725A9F"/>
    <w:rsid w:val="00726A7A"/>
    <w:rsid w:val="00734312"/>
    <w:rsid w:val="00737318"/>
    <w:rsid w:val="00746BA2"/>
    <w:rsid w:val="00747722"/>
    <w:rsid w:val="00747F48"/>
    <w:rsid w:val="00753BB9"/>
    <w:rsid w:val="007553B3"/>
    <w:rsid w:val="00755AEA"/>
    <w:rsid w:val="007736E3"/>
    <w:rsid w:val="007743E3"/>
    <w:rsid w:val="0078631A"/>
    <w:rsid w:val="0078637C"/>
    <w:rsid w:val="00795E65"/>
    <w:rsid w:val="007A5A17"/>
    <w:rsid w:val="007A6D9B"/>
    <w:rsid w:val="007B0394"/>
    <w:rsid w:val="007B7FF2"/>
    <w:rsid w:val="007D2174"/>
    <w:rsid w:val="007E1909"/>
    <w:rsid w:val="007E41BD"/>
    <w:rsid w:val="007E6356"/>
    <w:rsid w:val="007F1BFC"/>
    <w:rsid w:val="007F6A03"/>
    <w:rsid w:val="00802DB6"/>
    <w:rsid w:val="00813418"/>
    <w:rsid w:val="00816C8C"/>
    <w:rsid w:val="00822951"/>
    <w:rsid w:val="008349E9"/>
    <w:rsid w:val="00835B2D"/>
    <w:rsid w:val="008362DB"/>
    <w:rsid w:val="00840B1D"/>
    <w:rsid w:val="0084777C"/>
    <w:rsid w:val="008543F4"/>
    <w:rsid w:val="00860F3E"/>
    <w:rsid w:val="00861B78"/>
    <w:rsid w:val="0086218B"/>
    <w:rsid w:val="00873E23"/>
    <w:rsid w:val="0088018C"/>
    <w:rsid w:val="00887F8B"/>
    <w:rsid w:val="008A6687"/>
    <w:rsid w:val="008B116C"/>
    <w:rsid w:val="008B13E7"/>
    <w:rsid w:val="008B274A"/>
    <w:rsid w:val="008E233A"/>
    <w:rsid w:val="00901B5B"/>
    <w:rsid w:val="00915235"/>
    <w:rsid w:val="009255EE"/>
    <w:rsid w:val="00942290"/>
    <w:rsid w:val="009627CF"/>
    <w:rsid w:val="00967801"/>
    <w:rsid w:val="00994924"/>
    <w:rsid w:val="00996C6C"/>
    <w:rsid w:val="009B08DD"/>
    <w:rsid w:val="009B1E03"/>
    <w:rsid w:val="009C1E5A"/>
    <w:rsid w:val="009D68AD"/>
    <w:rsid w:val="009E10FC"/>
    <w:rsid w:val="009E1A53"/>
    <w:rsid w:val="009E6876"/>
    <w:rsid w:val="00A06C1C"/>
    <w:rsid w:val="00A10716"/>
    <w:rsid w:val="00A139C1"/>
    <w:rsid w:val="00A17D28"/>
    <w:rsid w:val="00A241A5"/>
    <w:rsid w:val="00A247DE"/>
    <w:rsid w:val="00A323E7"/>
    <w:rsid w:val="00A3673E"/>
    <w:rsid w:val="00A40ECF"/>
    <w:rsid w:val="00A5647F"/>
    <w:rsid w:val="00A56EC5"/>
    <w:rsid w:val="00A65BFD"/>
    <w:rsid w:val="00A7689B"/>
    <w:rsid w:val="00A77E24"/>
    <w:rsid w:val="00A87409"/>
    <w:rsid w:val="00A9182C"/>
    <w:rsid w:val="00AB3B57"/>
    <w:rsid w:val="00AB555D"/>
    <w:rsid w:val="00AC1CFB"/>
    <w:rsid w:val="00AD063D"/>
    <w:rsid w:val="00AE1A10"/>
    <w:rsid w:val="00AF4618"/>
    <w:rsid w:val="00B0609F"/>
    <w:rsid w:val="00B12088"/>
    <w:rsid w:val="00B147BC"/>
    <w:rsid w:val="00B15B00"/>
    <w:rsid w:val="00B2011B"/>
    <w:rsid w:val="00B22240"/>
    <w:rsid w:val="00B24305"/>
    <w:rsid w:val="00B25418"/>
    <w:rsid w:val="00B27D20"/>
    <w:rsid w:val="00B325CB"/>
    <w:rsid w:val="00B33FB3"/>
    <w:rsid w:val="00B437D7"/>
    <w:rsid w:val="00B72C01"/>
    <w:rsid w:val="00B74F15"/>
    <w:rsid w:val="00B77254"/>
    <w:rsid w:val="00B97910"/>
    <w:rsid w:val="00BA0338"/>
    <w:rsid w:val="00BA1699"/>
    <w:rsid w:val="00BB1840"/>
    <w:rsid w:val="00BC2964"/>
    <w:rsid w:val="00C15EF9"/>
    <w:rsid w:val="00C21E92"/>
    <w:rsid w:val="00C27702"/>
    <w:rsid w:val="00C32C08"/>
    <w:rsid w:val="00C42933"/>
    <w:rsid w:val="00C44B60"/>
    <w:rsid w:val="00C53D40"/>
    <w:rsid w:val="00C60AB3"/>
    <w:rsid w:val="00C61A1D"/>
    <w:rsid w:val="00C86325"/>
    <w:rsid w:val="00CA02A7"/>
    <w:rsid w:val="00CB51B3"/>
    <w:rsid w:val="00CD19A8"/>
    <w:rsid w:val="00CF1ECF"/>
    <w:rsid w:val="00CF341A"/>
    <w:rsid w:val="00CF5F39"/>
    <w:rsid w:val="00D037F4"/>
    <w:rsid w:val="00D12179"/>
    <w:rsid w:val="00D14082"/>
    <w:rsid w:val="00D22378"/>
    <w:rsid w:val="00D5303F"/>
    <w:rsid w:val="00D669A4"/>
    <w:rsid w:val="00D80D2F"/>
    <w:rsid w:val="00D9412C"/>
    <w:rsid w:val="00D964EF"/>
    <w:rsid w:val="00D97F83"/>
    <w:rsid w:val="00DA4A64"/>
    <w:rsid w:val="00DB03F0"/>
    <w:rsid w:val="00DB646B"/>
    <w:rsid w:val="00DB6F92"/>
    <w:rsid w:val="00DB7AFB"/>
    <w:rsid w:val="00DC1217"/>
    <w:rsid w:val="00DD69DA"/>
    <w:rsid w:val="00DE13DB"/>
    <w:rsid w:val="00DF7176"/>
    <w:rsid w:val="00E215C7"/>
    <w:rsid w:val="00E309F2"/>
    <w:rsid w:val="00E35FF0"/>
    <w:rsid w:val="00E43B03"/>
    <w:rsid w:val="00E444CF"/>
    <w:rsid w:val="00E45571"/>
    <w:rsid w:val="00E52159"/>
    <w:rsid w:val="00E52AA0"/>
    <w:rsid w:val="00E64607"/>
    <w:rsid w:val="00E8569E"/>
    <w:rsid w:val="00E935A6"/>
    <w:rsid w:val="00EA2544"/>
    <w:rsid w:val="00EB2578"/>
    <w:rsid w:val="00EC6B3A"/>
    <w:rsid w:val="00EF456F"/>
    <w:rsid w:val="00F03125"/>
    <w:rsid w:val="00F12FAC"/>
    <w:rsid w:val="00F35AE6"/>
    <w:rsid w:val="00F44CAA"/>
    <w:rsid w:val="00F45FD8"/>
    <w:rsid w:val="00F537AA"/>
    <w:rsid w:val="00F6069F"/>
    <w:rsid w:val="00F61CAB"/>
    <w:rsid w:val="00F70508"/>
    <w:rsid w:val="00F70C75"/>
    <w:rsid w:val="00F93EEA"/>
    <w:rsid w:val="00FA6F79"/>
    <w:rsid w:val="00FB072F"/>
    <w:rsid w:val="00FB6060"/>
    <w:rsid w:val="00FB641D"/>
    <w:rsid w:val="00FC099F"/>
    <w:rsid w:val="00FD7315"/>
    <w:rsid w:val="00FF20FC"/>
    <w:rsid w:val="00FF2AF4"/>
    <w:rsid w:val="00FF3AA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9EA3596-35E3-48EE-A4F5-1EFEFFA3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68"/>
    <w:rPr>
      <w:rFonts w:ascii="Open Sans" w:hAnsi="Open Sans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A17"/>
    <w:pPr>
      <w:keepNext/>
      <w:keepLines/>
      <w:spacing w:before="240" w:after="0"/>
      <w:outlineLvl w:val="0"/>
    </w:pPr>
    <w:rPr>
      <w:rFonts w:eastAsiaTheme="majorEastAsia" w:cstheme="majorBidi"/>
      <w:color w:val="BF4E1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B95"/>
    <w:pPr>
      <w:keepNext/>
      <w:keepLines/>
      <w:spacing w:before="40" w:after="0"/>
      <w:outlineLvl w:val="1"/>
    </w:pPr>
    <w:rPr>
      <w:rFonts w:eastAsiaTheme="majorEastAsia" w:cstheme="majorBidi"/>
      <w:color w:val="BF4E1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6C7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E6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7E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E68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C7E68"/>
    <w:pPr>
      <w:spacing w:after="0" w:line="240" w:lineRule="auto"/>
      <w:contextualSpacing/>
    </w:pPr>
    <w:rPr>
      <w:rFonts w:eastAsiaTheme="majorEastAsia" w:cstheme="majorBidi"/>
      <w:color w:val="35702E"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7E68"/>
    <w:rPr>
      <w:rFonts w:ascii="Open Sans" w:eastAsiaTheme="majorEastAsia" w:hAnsi="Open Sans" w:cstheme="majorBidi"/>
      <w:color w:val="35702E"/>
      <w:spacing w:val="-10"/>
      <w:kern w:val="28"/>
      <w:sz w:val="60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E68"/>
    <w:pPr>
      <w:numPr>
        <w:ilvl w:val="1"/>
      </w:numPr>
    </w:pPr>
    <w:rPr>
      <w:rFonts w:eastAsiaTheme="minorEastAsia"/>
      <w:color w:val="53943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C7E68"/>
    <w:rPr>
      <w:rFonts w:ascii="Open Sans" w:eastAsiaTheme="minorEastAsia" w:hAnsi="Open Sans"/>
      <w:color w:val="539432"/>
      <w:spacing w:val="15"/>
      <w:sz w:val="3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A17"/>
    <w:rPr>
      <w:rFonts w:ascii="Open Sans" w:eastAsiaTheme="majorEastAsia" w:hAnsi="Open Sans" w:cstheme="majorBidi"/>
      <w:color w:val="BF4E17"/>
      <w:sz w:val="32"/>
      <w:szCs w:val="32"/>
      <w:lang w:val="en-GB"/>
    </w:rPr>
  </w:style>
  <w:style w:type="paragraph" w:styleId="NoSpacing">
    <w:name w:val="No Spacing"/>
    <w:uiPriority w:val="1"/>
    <w:qFormat/>
    <w:rsid w:val="006C7E68"/>
    <w:pPr>
      <w:spacing w:after="0" w:line="240" w:lineRule="auto"/>
    </w:pPr>
    <w:rPr>
      <w:rFonts w:ascii="Open Sans" w:hAnsi="Open Sans"/>
      <w:sz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7B95"/>
    <w:rPr>
      <w:rFonts w:ascii="Open Sans" w:eastAsiaTheme="majorEastAsia" w:hAnsi="Open Sans" w:cstheme="majorBidi"/>
      <w:color w:val="BF4E17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7E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5C46C7"/>
    <w:rPr>
      <w:rFonts w:eastAsiaTheme="majorEastAsia" w:cstheme="majorBidi"/>
      <w:bCs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6C7E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7E68"/>
    <w:rPr>
      <w:rFonts w:ascii="Open Sans" w:hAnsi="Open Sans"/>
      <w:i/>
      <w:iCs/>
      <w:color w:val="404040" w:themeColor="text1" w:themeTint="BF"/>
      <w:sz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6C7E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394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E68"/>
    <w:rPr>
      <w:rFonts w:ascii="Open Sans" w:hAnsi="Open Sans"/>
      <w:i/>
      <w:iCs/>
      <w:color w:val="539432"/>
      <w:sz w:val="20"/>
      <w:lang w:val="en-GB"/>
    </w:rPr>
  </w:style>
  <w:style w:type="character" w:styleId="SubtleReference">
    <w:name w:val="Subtle Reference"/>
    <w:basedOn w:val="DefaultParagraphFont"/>
    <w:uiPriority w:val="31"/>
    <w:rsid w:val="007A5A17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7A5A17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7A5A1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7A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BA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A2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14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14175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unhideWhenUsed/>
    <w:rsid w:val="004C7F8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Cs w:val="20"/>
      <w:lang w:val="fr-BE" w:eastAsia="fr-FR"/>
    </w:rPr>
  </w:style>
  <w:style w:type="character" w:customStyle="1" w:styleId="apple-converted-space">
    <w:name w:val="apple-converted-space"/>
    <w:basedOn w:val="DefaultParagraphFont"/>
    <w:rsid w:val="00702D1C"/>
  </w:style>
  <w:style w:type="character" w:styleId="Hyperlink">
    <w:name w:val="Hyperlink"/>
    <w:basedOn w:val="DefaultParagraphFont"/>
    <w:uiPriority w:val="99"/>
    <w:unhideWhenUsed/>
    <w:rsid w:val="00702D1C"/>
    <w:rPr>
      <w:color w:val="0000FF"/>
      <w:u w:val="single"/>
    </w:rPr>
  </w:style>
  <w:style w:type="table" w:styleId="LightShading-Accent4">
    <w:name w:val="Light Shading Accent 4"/>
    <w:basedOn w:val="TableNormal"/>
    <w:uiPriority w:val="60"/>
    <w:rsid w:val="00E35F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35F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6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E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E16"/>
    <w:rPr>
      <w:rFonts w:ascii="Open Sans" w:hAnsi="Open Sa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16"/>
    <w:rPr>
      <w:rFonts w:ascii="Open Sans" w:hAnsi="Open Sans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0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e-liege.be/renowatt/25/renowatt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D94779-310A-4B22-B714-C1EF1FD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2094</Words>
  <Characters>11523</Characters>
  <Application>Microsoft Office Word</Application>
  <DocSecurity>4</DocSecurity>
  <Lines>96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JFM</dc:creator>
  <cp:lastModifiedBy>Maria Giovanna Zamburlini</cp:lastModifiedBy>
  <cp:revision>2</cp:revision>
  <cp:lastPrinted>2015-09-04T16:05:00Z</cp:lastPrinted>
  <dcterms:created xsi:type="dcterms:W3CDTF">2018-02-04T09:37:00Z</dcterms:created>
  <dcterms:modified xsi:type="dcterms:W3CDTF">2018-02-04T09:37:00Z</dcterms:modified>
</cp:coreProperties>
</file>